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21529" w:rsidRDefault="002717D1" w:rsidP="00CF4755">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14:paraId="70574CBC" w14:textId="77777777" w:rsidR="002717D1" w:rsidRPr="00AC113F" w:rsidRDefault="002717D1" w:rsidP="00CF4755">
      <w:pPr>
        <w:pStyle w:val="Sinespaciado"/>
        <w:jc w:val="center"/>
        <w:rPr>
          <w:rFonts w:ascii="Edwardian Script ITC" w:hAnsi="Edwardian Script ITC"/>
          <w:b/>
          <w:sz w:val="34"/>
          <w:szCs w:val="34"/>
        </w:rPr>
      </w:pPr>
      <w:r w:rsidRPr="00AC113F">
        <w:rPr>
          <w:rFonts w:ascii="Edwardian Script ITC" w:hAnsi="Edwardian Script ITC"/>
          <w:b/>
          <w:sz w:val="34"/>
          <w:szCs w:val="34"/>
        </w:rPr>
        <w:t>Comisión Séptima Constitucional Permanente</w:t>
      </w:r>
    </w:p>
    <w:p w14:paraId="6027C56D" w14:textId="77777777" w:rsidR="002717D1" w:rsidRPr="00AC113F" w:rsidRDefault="007E2AD8" w:rsidP="00CF4755">
      <w:pPr>
        <w:pStyle w:val="Sinespaciado"/>
        <w:jc w:val="center"/>
        <w:rPr>
          <w:rFonts w:ascii="Edwardian Script ITC" w:hAnsi="Edwardian Script ITC"/>
          <w:b/>
          <w:sz w:val="34"/>
          <w:szCs w:val="34"/>
        </w:rPr>
      </w:pPr>
      <w:r w:rsidRPr="00AC113F">
        <w:rPr>
          <w:rFonts w:ascii="Edwardian Script ITC" w:hAnsi="Edwardian Script ITC"/>
          <w:b/>
          <w:sz w:val="34"/>
          <w:szCs w:val="34"/>
        </w:rPr>
        <w:t>Legislatura 2021-2022</w:t>
      </w:r>
    </w:p>
    <w:p w14:paraId="70CDCD9F" w14:textId="77777777" w:rsidR="00A769D4" w:rsidRPr="00AC113F" w:rsidRDefault="00A769D4" w:rsidP="00CF4755">
      <w:pPr>
        <w:pStyle w:val="Sinespaciado"/>
        <w:jc w:val="center"/>
        <w:rPr>
          <w:rFonts w:ascii="Edwardian Script ITC" w:hAnsi="Edwardian Script ITC" w:cs="Arial"/>
          <w:b/>
          <w:sz w:val="18"/>
          <w:szCs w:val="18"/>
        </w:rPr>
      </w:pPr>
    </w:p>
    <w:p w14:paraId="749B16B7" w14:textId="2B7390DF" w:rsidR="00ED06DB" w:rsidRDefault="00E8300E" w:rsidP="007A4DD2">
      <w:pPr>
        <w:pStyle w:val="Sinespaciado"/>
        <w:jc w:val="both"/>
        <w:rPr>
          <w:rFonts w:ascii="Arial" w:hAnsi="Arial" w:cs="Arial"/>
          <w:b/>
          <w:sz w:val="23"/>
          <w:szCs w:val="23"/>
          <w:highlight w:val="yellow"/>
        </w:rPr>
      </w:pPr>
      <w:r w:rsidRPr="00AC113F">
        <w:rPr>
          <w:rFonts w:ascii="Arial" w:hAnsi="Arial" w:cs="Arial"/>
          <w:b/>
          <w:bCs/>
          <w:sz w:val="23"/>
          <w:szCs w:val="23"/>
        </w:rPr>
        <w:t>TEXTO DEFINITIVO APROBADO EN PRIMER DEBATE DEL PROYECTO DE LEY</w:t>
      </w:r>
      <w:r w:rsidRPr="00AC113F">
        <w:rPr>
          <w:rFonts w:ascii="Arial" w:hAnsi="Arial" w:cs="Arial"/>
          <w:b/>
          <w:sz w:val="23"/>
          <w:szCs w:val="23"/>
        </w:rPr>
        <w:t xml:space="preserve"> </w:t>
      </w:r>
      <w:r w:rsidR="0049334F">
        <w:rPr>
          <w:rFonts w:ascii="Arial" w:hAnsi="Arial" w:cs="Arial"/>
          <w:b/>
          <w:sz w:val="23"/>
          <w:szCs w:val="23"/>
        </w:rPr>
        <w:t>No. 286</w:t>
      </w:r>
      <w:r w:rsidR="007A4DD2" w:rsidRPr="00ED06DB">
        <w:rPr>
          <w:rFonts w:ascii="Arial" w:hAnsi="Arial" w:cs="Arial"/>
          <w:b/>
          <w:sz w:val="23"/>
          <w:szCs w:val="23"/>
        </w:rPr>
        <w:t xml:space="preserve"> DE 2021 CÁMARA </w:t>
      </w:r>
      <w:r w:rsidR="00C10B03" w:rsidRPr="00C10B03">
        <w:rPr>
          <w:rFonts w:ascii="Arial" w:hAnsi="Arial" w:cs="Arial"/>
          <w:b/>
          <w:sz w:val="23"/>
          <w:szCs w:val="23"/>
        </w:rPr>
        <w:t xml:space="preserve">“POR LA CUAL SE ESTABLECEN MEDIDAS DE RECONOCIMIENTO AL PERSONAL DE PRIMERA LÍNEA DE ATENCIÓN DE LA PANDEMIA ORIGINADA POR EL COVID-19- HÉROES DE LA PANDEMIA – Y SE CREAN BENEFICIOS E INCENTIVOS PARA LAS PERSONAS QUE CONFORMAN EL TALENTO HUMANO DEL ÁREA DE LA SALUD Y DEMÁS TRABAJADORES DEL ÁREA DE LA SALUD INDISTINTAMENTE DE SU TIPO DE VINCULACIÓN A LOS SERVICIOS DE SALUD EN EL TERRITORIO NACIONAL CON OCASIÓN DE PANDEMIAS Y/O EMERGENCIAS SANITARIAS” </w:t>
      </w:r>
    </w:p>
    <w:p w14:paraId="426AE025" w14:textId="77777777" w:rsidR="00AC113F" w:rsidRPr="00AC113F" w:rsidRDefault="00AC113F" w:rsidP="00AC113F">
      <w:pPr>
        <w:pStyle w:val="Sinespaciado"/>
        <w:jc w:val="both"/>
        <w:rPr>
          <w:rFonts w:ascii="Arial" w:hAnsi="Arial" w:cs="Arial"/>
          <w:b/>
          <w:sz w:val="23"/>
          <w:szCs w:val="23"/>
          <w:highlight w:val="yellow"/>
        </w:rPr>
      </w:pPr>
    </w:p>
    <w:p w14:paraId="69566137" w14:textId="6C8DCA1C" w:rsidR="002717D1" w:rsidRPr="00A35669" w:rsidRDefault="002717D1" w:rsidP="00980BFE">
      <w:pPr>
        <w:pStyle w:val="Sinespaciado"/>
        <w:jc w:val="center"/>
        <w:rPr>
          <w:rFonts w:ascii="Arial" w:hAnsi="Arial" w:cs="Arial"/>
          <w:sz w:val="23"/>
          <w:szCs w:val="23"/>
          <w:highlight w:val="yellow"/>
        </w:rPr>
      </w:pPr>
      <w:r w:rsidRPr="00AC113F">
        <w:rPr>
          <w:rFonts w:ascii="Arial" w:hAnsi="Arial" w:cs="Arial"/>
          <w:sz w:val="23"/>
          <w:szCs w:val="23"/>
        </w:rPr>
        <w:t xml:space="preserve">(Aprobado en </w:t>
      </w:r>
      <w:r w:rsidRPr="007A4DD2">
        <w:rPr>
          <w:rFonts w:ascii="Arial" w:hAnsi="Arial" w:cs="Arial"/>
          <w:sz w:val="23"/>
          <w:szCs w:val="23"/>
        </w:rPr>
        <w:t xml:space="preserve">la </w:t>
      </w:r>
      <w:r w:rsidR="004C6DF0" w:rsidRPr="007A4DD2">
        <w:rPr>
          <w:rFonts w:ascii="Arial" w:hAnsi="Arial" w:cs="Arial"/>
          <w:sz w:val="23"/>
          <w:szCs w:val="23"/>
        </w:rPr>
        <w:t xml:space="preserve">Sesión </w:t>
      </w:r>
      <w:r w:rsidR="000A566C">
        <w:rPr>
          <w:rFonts w:ascii="Arial" w:hAnsi="Arial" w:cs="Arial"/>
          <w:sz w:val="23"/>
          <w:szCs w:val="23"/>
        </w:rPr>
        <w:t>semi</w:t>
      </w:r>
      <w:r w:rsidR="00503697" w:rsidRPr="007A4DD2">
        <w:rPr>
          <w:rFonts w:ascii="Arial" w:hAnsi="Arial" w:cs="Arial"/>
          <w:sz w:val="23"/>
          <w:szCs w:val="23"/>
        </w:rPr>
        <w:t>presencial</w:t>
      </w:r>
      <w:r w:rsidR="00E77D6C" w:rsidRPr="007A4DD2">
        <w:rPr>
          <w:rFonts w:ascii="Arial" w:hAnsi="Arial" w:cs="Arial"/>
          <w:sz w:val="23"/>
          <w:szCs w:val="23"/>
        </w:rPr>
        <w:t xml:space="preserve"> </w:t>
      </w:r>
      <w:r w:rsidRPr="00AC113F">
        <w:rPr>
          <w:rFonts w:ascii="Arial" w:hAnsi="Arial" w:cs="Arial"/>
          <w:sz w:val="23"/>
          <w:szCs w:val="23"/>
        </w:rPr>
        <w:t>de</w:t>
      </w:r>
      <w:r w:rsidR="006B757E" w:rsidRPr="00AC113F">
        <w:rPr>
          <w:rFonts w:ascii="Arial" w:hAnsi="Arial" w:cs="Arial"/>
          <w:sz w:val="23"/>
          <w:szCs w:val="23"/>
        </w:rPr>
        <w:t xml:space="preserve">l </w:t>
      </w:r>
      <w:r w:rsidR="000A566C">
        <w:rPr>
          <w:rFonts w:ascii="Arial" w:hAnsi="Arial" w:cs="Arial"/>
          <w:sz w:val="23"/>
          <w:szCs w:val="23"/>
        </w:rPr>
        <w:t>30</w:t>
      </w:r>
      <w:r w:rsidR="008D5A55" w:rsidRPr="00AC113F">
        <w:rPr>
          <w:rFonts w:ascii="Arial" w:hAnsi="Arial" w:cs="Arial"/>
          <w:sz w:val="23"/>
          <w:szCs w:val="23"/>
        </w:rPr>
        <w:t xml:space="preserve"> </w:t>
      </w:r>
      <w:r w:rsidR="007E2AD8" w:rsidRPr="00AC113F">
        <w:rPr>
          <w:rFonts w:ascii="Arial" w:hAnsi="Arial" w:cs="Arial"/>
          <w:sz w:val="23"/>
          <w:szCs w:val="23"/>
        </w:rPr>
        <w:t xml:space="preserve">de </w:t>
      </w:r>
      <w:r w:rsidR="004C6DF0" w:rsidRPr="00AC113F">
        <w:rPr>
          <w:rFonts w:ascii="Arial" w:hAnsi="Arial" w:cs="Arial"/>
          <w:sz w:val="23"/>
          <w:szCs w:val="23"/>
        </w:rPr>
        <w:t>noviembre</w:t>
      </w:r>
      <w:r w:rsidR="0011513A" w:rsidRPr="00AC113F">
        <w:rPr>
          <w:rFonts w:ascii="Arial" w:hAnsi="Arial" w:cs="Arial"/>
          <w:sz w:val="23"/>
          <w:szCs w:val="23"/>
        </w:rPr>
        <w:t xml:space="preserve"> de 2021</w:t>
      </w:r>
      <w:r w:rsidR="00282D98" w:rsidRPr="00AC113F">
        <w:rPr>
          <w:rFonts w:ascii="Arial" w:hAnsi="Arial" w:cs="Arial"/>
          <w:sz w:val="23"/>
          <w:szCs w:val="23"/>
        </w:rPr>
        <w:t>,</w:t>
      </w:r>
      <w:r w:rsidRPr="00AC113F">
        <w:rPr>
          <w:rFonts w:ascii="Arial" w:hAnsi="Arial" w:cs="Arial"/>
          <w:sz w:val="23"/>
          <w:szCs w:val="23"/>
        </w:rPr>
        <w:t xml:space="preserve"> Comisión VII </w:t>
      </w:r>
      <w:r w:rsidR="00282D98" w:rsidRPr="00AC113F">
        <w:rPr>
          <w:rFonts w:ascii="Arial" w:hAnsi="Arial" w:cs="Arial"/>
          <w:sz w:val="23"/>
          <w:szCs w:val="23"/>
        </w:rPr>
        <w:t xml:space="preserve">Constitucional Permanente </w:t>
      </w:r>
      <w:r w:rsidRPr="00AC113F">
        <w:rPr>
          <w:rFonts w:ascii="Arial" w:hAnsi="Arial" w:cs="Arial"/>
          <w:sz w:val="23"/>
          <w:szCs w:val="23"/>
        </w:rPr>
        <w:t>de la H. Cámara de Representantes, Acta No.</w:t>
      </w:r>
      <w:r w:rsidR="006B757E" w:rsidRPr="00AC113F">
        <w:rPr>
          <w:rFonts w:ascii="Arial" w:hAnsi="Arial" w:cs="Arial"/>
          <w:sz w:val="23"/>
          <w:szCs w:val="23"/>
        </w:rPr>
        <w:t xml:space="preserve"> </w:t>
      </w:r>
      <w:r w:rsidR="000A566C">
        <w:rPr>
          <w:rFonts w:ascii="Arial" w:hAnsi="Arial" w:cs="Arial"/>
          <w:sz w:val="23"/>
          <w:szCs w:val="23"/>
        </w:rPr>
        <w:t>33</w:t>
      </w:r>
      <w:r w:rsidRPr="00AC113F">
        <w:rPr>
          <w:rFonts w:ascii="Arial" w:hAnsi="Arial" w:cs="Arial"/>
          <w:sz w:val="23"/>
          <w:szCs w:val="23"/>
        </w:rPr>
        <w:t>)</w:t>
      </w:r>
    </w:p>
    <w:p w14:paraId="31DC5EDC" w14:textId="77777777" w:rsidR="00E24232" w:rsidRPr="00A35669" w:rsidRDefault="00E24232" w:rsidP="00980BFE">
      <w:pPr>
        <w:pStyle w:val="Sinespaciado"/>
        <w:jc w:val="both"/>
        <w:rPr>
          <w:rFonts w:ascii="Arial" w:hAnsi="Arial" w:cs="Arial"/>
          <w:sz w:val="23"/>
          <w:szCs w:val="23"/>
          <w:highlight w:val="yellow"/>
        </w:rPr>
      </w:pPr>
    </w:p>
    <w:p w14:paraId="6E2FFCA1" w14:textId="77777777" w:rsidR="001C7B89" w:rsidRPr="00734355" w:rsidRDefault="001C7B89" w:rsidP="00980BFE">
      <w:pPr>
        <w:pStyle w:val="Sinespaciado"/>
        <w:jc w:val="center"/>
        <w:rPr>
          <w:rFonts w:ascii="Arial" w:hAnsi="Arial" w:cs="Arial"/>
          <w:b/>
          <w:sz w:val="23"/>
          <w:szCs w:val="23"/>
        </w:rPr>
      </w:pPr>
      <w:r w:rsidRPr="00734355">
        <w:rPr>
          <w:rFonts w:ascii="Arial" w:hAnsi="Arial" w:cs="Arial"/>
          <w:b/>
          <w:sz w:val="23"/>
          <w:szCs w:val="23"/>
        </w:rPr>
        <w:t>EL CONGRESO DE COLOMBIA</w:t>
      </w:r>
    </w:p>
    <w:p w14:paraId="41FB9D1B" w14:textId="77777777" w:rsidR="00CE617B" w:rsidRPr="00734355" w:rsidRDefault="00CE617B" w:rsidP="00980BFE">
      <w:pPr>
        <w:pStyle w:val="Sinespaciado"/>
        <w:jc w:val="center"/>
        <w:rPr>
          <w:rFonts w:ascii="Arial" w:hAnsi="Arial" w:cs="Arial"/>
          <w:b/>
          <w:sz w:val="23"/>
          <w:szCs w:val="23"/>
        </w:rPr>
      </w:pPr>
    </w:p>
    <w:p w14:paraId="6CC6EEF2" w14:textId="77777777" w:rsidR="00EA48F0" w:rsidRPr="00734355" w:rsidRDefault="00EA48F0" w:rsidP="00980BFE">
      <w:pPr>
        <w:pStyle w:val="Sinespaciado"/>
        <w:jc w:val="center"/>
        <w:rPr>
          <w:rFonts w:ascii="Arial" w:hAnsi="Arial" w:cs="Arial"/>
          <w:sz w:val="23"/>
          <w:szCs w:val="23"/>
        </w:rPr>
      </w:pPr>
      <w:r w:rsidRPr="00734355">
        <w:rPr>
          <w:rFonts w:ascii="Arial" w:hAnsi="Arial" w:cs="Arial"/>
          <w:b/>
          <w:sz w:val="23"/>
          <w:szCs w:val="23"/>
        </w:rPr>
        <w:t>DECRETA:</w:t>
      </w:r>
    </w:p>
    <w:p w14:paraId="26C9A776" w14:textId="77777777" w:rsidR="00232981" w:rsidRPr="00ED06DB" w:rsidRDefault="00232981" w:rsidP="00ED06DB">
      <w:pPr>
        <w:pStyle w:val="Sinespaciado"/>
        <w:jc w:val="center"/>
        <w:rPr>
          <w:rFonts w:ascii="Arial" w:hAnsi="Arial" w:cs="Arial"/>
          <w:b/>
          <w:highlight w:val="yellow"/>
        </w:rPr>
      </w:pPr>
    </w:p>
    <w:p w14:paraId="4848A3C9" w14:textId="77777777" w:rsidR="000A566C" w:rsidRPr="00ED06DB" w:rsidRDefault="000A566C" w:rsidP="00ED06DB">
      <w:pPr>
        <w:pStyle w:val="Sinespaciado"/>
        <w:jc w:val="center"/>
        <w:rPr>
          <w:rFonts w:ascii="Arial" w:hAnsi="Arial" w:cs="Arial"/>
          <w:b/>
          <w:bCs/>
          <w:lang w:val="pt-PT"/>
        </w:rPr>
      </w:pPr>
      <w:r w:rsidRPr="00ED06DB">
        <w:rPr>
          <w:rFonts w:ascii="Arial" w:hAnsi="Arial" w:cs="Arial"/>
          <w:b/>
          <w:bCs/>
          <w:lang w:val="pt-PT"/>
        </w:rPr>
        <w:t>TÍTULO I</w:t>
      </w:r>
    </w:p>
    <w:p w14:paraId="2EC39BAE" w14:textId="77777777" w:rsidR="004B63AB" w:rsidRDefault="004B63AB" w:rsidP="00ED06DB">
      <w:pPr>
        <w:pStyle w:val="Sinespaciado"/>
        <w:jc w:val="center"/>
        <w:rPr>
          <w:rFonts w:ascii="Arial" w:hAnsi="Arial" w:cs="Arial"/>
          <w:b/>
          <w:bCs/>
          <w:lang w:val="pt-PT"/>
        </w:rPr>
      </w:pPr>
    </w:p>
    <w:p w14:paraId="25C037A7" w14:textId="77345C3E" w:rsidR="000A566C" w:rsidRPr="00ED06DB" w:rsidRDefault="000A566C" w:rsidP="00ED06DB">
      <w:pPr>
        <w:pStyle w:val="Sinespaciado"/>
        <w:jc w:val="center"/>
        <w:rPr>
          <w:rFonts w:ascii="Arial" w:hAnsi="Arial" w:cs="Arial"/>
          <w:b/>
          <w:bCs/>
          <w:lang w:val="pt-PT"/>
        </w:rPr>
      </w:pPr>
      <w:r w:rsidRPr="00ED06DB">
        <w:rPr>
          <w:rFonts w:ascii="Arial" w:hAnsi="Arial" w:cs="Arial"/>
          <w:b/>
          <w:bCs/>
          <w:lang w:val="pt-PT"/>
        </w:rPr>
        <w:t>DISPOSICIONES PRELIMINARES</w:t>
      </w:r>
    </w:p>
    <w:p w14:paraId="00E6C421" w14:textId="77777777" w:rsidR="004B63AB" w:rsidRDefault="004B63AB" w:rsidP="00ED06DB">
      <w:pPr>
        <w:pStyle w:val="Sinespaciado"/>
        <w:jc w:val="center"/>
        <w:rPr>
          <w:rFonts w:ascii="Arial" w:hAnsi="Arial" w:cs="Arial"/>
          <w:b/>
          <w:bCs/>
          <w:lang w:val="pt-PT"/>
        </w:rPr>
      </w:pPr>
    </w:p>
    <w:p w14:paraId="5A23CF24" w14:textId="21381E15" w:rsidR="000A566C" w:rsidRPr="00ED06DB" w:rsidRDefault="000A566C" w:rsidP="00ED06DB">
      <w:pPr>
        <w:pStyle w:val="Sinespaciado"/>
        <w:jc w:val="center"/>
        <w:rPr>
          <w:rFonts w:ascii="Arial" w:hAnsi="Arial" w:cs="Arial"/>
          <w:b/>
          <w:bCs/>
          <w:lang w:val="pt-PT"/>
        </w:rPr>
      </w:pPr>
      <w:r w:rsidRPr="00ED06DB">
        <w:rPr>
          <w:rFonts w:ascii="Arial" w:hAnsi="Arial" w:cs="Arial"/>
          <w:b/>
          <w:bCs/>
          <w:lang w:val="pt-PT"/>
        </w:rPr>
        <w:t>Capítulo I</w:t>
      </w:r>
    </w:p>
    <w:p w14:paraId="5EAA3EBF" w14:textId="77777777" w:rsidR="004B63AB" w:rsidRDefault="004B63AB" w:rsidP="00ED06DB">
      <w:pPr>
        <w:pStyle w:val="Sinespaciado"/>
        <w:jc w:val="center"/>
        <w:rPr>
          <w:rFonts w:ascii="Arial" w:hAnsi="Arial" w:cs="Arial"/>
          <w:b/>
          <w:bCs/>
        </w:rPr>
      </w:pPr>
    </w:p>
    <w:p w14:paraId="2ACE913D" w14:textId="2FFED7D1" w:rsidR="000A566C" w:rsidRDefault="000A566C" w:rsidP="00ED06DB">
      <w:pPr>
        <w:pStyle w:val="Sinespaciado"/>
        <w:jc w:val="center"/>
        <w:rPr>
          <w:rFonts w:ascii="Arial" w:hAnsi="Arial" w:cs="Arial"/>
          <w:b/>
          <w:bCs/>
        </w:rPr>
      </w:pPr>
      <w:r w:rsidRPr="00ED06DB">
        <w:rPr>
          <w:rFonts w:ascii="Arial" w:hAnsi="Arial" w:cs="Arial"/>
          <w:b/>
          <w:bCs/>
        </w:rPr>
        <w:t>Objeto, beneficiarios, derechos y deberes</w:t>
      </w:r>
    </w:p>
    <w:p w14:paraId="173999C4" w14:textId="77777777" w:rsidR="00ED06DB" w:rsidRPr="00ED06DB" w:rsidRDefault="00ED06DB" w:rsidP="00ED06DB">
      <w:pPr>
        <w:pStyle w:val="Sinespaciado"/>
        <w:jc w:val="center"/>
        <w:rPr>
          <w:rFonts w:ascii="Arial" w:eastAsia="Arial" w:hAnsi="Arial" w:cs="Arial"/>
          <w:b/>
          <w:color w:val="000000"/>
        </w:rPr>
      </w:pPr>
    </w:p>
    <w:p w14:paraId="51A69FFC" w14:textId="036E89D5" w:rsidR="000A566C" w:rsidRDefault="000A566C" w:rsidP="00ED06DB">
      <w:pPr>
        <w:pStyle w:val="Sinespaciado"/>
        <w:jc w:val="both"/>
        <w:rPr>
          <w:rFonts w:ascii="Arial" w:hAnsi="Arial" w:cs="Arial"/>
        </w:rPr>
      </w:pPr>
      <w:r w:rsidRPr="00ED06DB">
        <w:rPr>
          <w:rFonts w:ascii="Arial" w:hAnsi="Arial" w:cs="Arial"/>
          <w:b/>
          <w:bCs/>
        </w:rPr>
        <w:t>Artículo 1. Objeto.</w:t>
      </w:r>
      <w:r w:rsidRPr="00ED06DB">
        <w:rPr>
          <w:rFonts w:ascii="Arial" w:hAnsi="Arial" w:cs="Arial"/>
        </w:rPr>
        <w:t xml:space="preserve"> La presente ley tiene por objeto establecer medidas de reconocimiento al personal de primera línea de atención en salud de la pandemia originada por el COVID-19 – Héroes de la pandemia– y la creación de beneficios para las personas que conforman el talento humano del área de la salud y demás trabajadores del área de la salud indistintamente de su tipo de</w:t>
      </w:r>
      <w:r w:rsidRPr="00ED06DB">
        <w:rPr>
          <w:rFonts w:ascii="Arial" w:hAnsi="Arial" w:cs="Arial"/>
          <w:color w:val="0070C0"/>
        </w:rPr>
        <w:t xml:space="preserve"> </w:t>
      </w:r>
      <w:r w:rsidR="000C7339" w:rsidRPr="00ED06DB">
        <w:rPr>
          <w:rFonts w:ascii="Arial" w:hAnsi="Arial" w:cs="Arial"/>
        </w:rPr>
        <w:t>vinculación</w:t>
      </w:r>
      <w:r w:rsidRPr="00ED06DB">
        <w:rPr>
          <w:rFonts w:ascii="Arial" w:hAnsi="Arial" w:cs="Arial"/>
        </w:rPr>
        <w:t xml:space="preserve"> a los servicios de salud en el territorio nacional, para garantizar su bienestar y acompañamiento con ocasión de pandemias y/o emergencias sanitarias declaradas con ocasión de una pandemia.</w:t>
      </w:r>
    </w:p>
    <w:p w14:paraId="42AA57B7" w14:textId="77777777" w:rsidR="00082718" w:rsidRPr="00ED06DB" w:rsidRDefault="00082718" w:rsidP="00ED06DB">
      <w:pPr>
        <w:pStyle w:val="Sinespaciado"/>
        <w:jc w:val="both"/>
        <w:rPr>
          <w:rFonts w:ascii="Arial" w:hAnsi="Arial" w:cs="Arial"/>
        </w:rPr>
      </w:pPr>
    </w:p>
    <w:p w14:paraId="005463B0" w14:textId="5CA0EA9D" w:rsidR="000A566C" w:rsidRPr="00ED06DB" w:rsidRDefault="000A566C" w:rsidP="00ED06DB">
      <w:pPr>
        <w:pStyle w:val="Sinespaciado"/>
        <w:jc w:val="both"/>
        <w:rPr>
          <w:rFonts w:ascii="Arial" w:hAnsi="Arial" w:cs="Arial"/>
        </w:rPr>
      </w:pPr>
      <w:r w:rsidRPr="00ED06DB">
        <w:rPr>
          <w:rFonts w:ascii="Arial" w:hAnsi="Arial" w:cs="Arial"/>
          <w:b/>
          <w:bCs/>
        </w:rPr>
        <w:t xml:space="preserve">Artículo 2. Definición de talento humano </w:t>
      </w:r>
      <w:r w:rsidR="000C7339" w:rsidRPr="00ED06DB">
        <w:rPr>
          <w:rFonts w:ascii="Arial" w:hAnsi="Arial" w:cs="Arial"/>
          <w:b/>
          <w:bCs/>
        </w:rPr>
        <w:t xml:space="preserve">del área de la </w:t>
      </w:r>
      <w:r w:rsidRPr="00ED06DB">
        <w:rPr>
          <w:rFonts w:ascii="Arial" w:hAnsi="Arial" w:cs="Arial"/>
          <w:b/>
          <w:bCs/>
        </w:rPr>
        <w:t>salud.</w:t>
      </w:r>
      <w:r w:rsidRPr="00ED06DB">
        <w:rPr>
          <w:rFonts w:ascii="Arial" w:hAnsi="Arial" w:cs="Arial"/>
        </w:rPr>
        <w:t xml:space="preserve"> Para efectos de la presente ley, se entenderá que conforman el talento humano </w:t>
      </w:r>
      <w:r w:rsidR="000C7339" w:rsidRPr="00ED06DB">
        <w:rPr>
          <w:rFonts w:ascii="Arial" w:hAnsi="Arial" w:cs="Arial"/>
        </w:rPr>
        <w:t xml:space="preserve">del área de la </w:t>
      </w:r>
      <w:r w:rsidRPr="00ED06DB">
        <w:rPr>
          <w:rFonts w:ascii="Arial" w:hAnsi="Arial" w:cs="Arial"/>
        </w:rPr>
        <w:t xml:space="preserve">salud  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salud, incluyendo las áreas de medicina, odontología, enfermería, biología, asistencia sanitaria, fisioterapia, bacteriología, microbiología, psicología, </w:t>
      </w:r>
      <w:r w:rsidR="000C7339" w:rsidRPr="00ED06DB">
        <w:rPr>
          <w:rFonts w:ascii="Arial" w:hAnsi="Arial" w:cs="Arial"/>
        </w:rPr>
        <w:t>radiología e imágenes diagnósticas,</w:t>
      </w:r>
      <w:r w:rsidRPr="00ED06DB">
        <w:rPr>
          <w:rFonts w:ascii="Arial" w:hAnsi="Arial" w:cs="Arial"/>
        </w:rPr>
        <w:t xml:space="preserve"> terapia respiratoria, terapia ocupacional, trabajo social, y demás disciplinas de la salud. </w:t>
      </w:r>
    </w:p>
    <w:p w14:paraId="408101F2" w14:textId="77777777" w:rsidR="000A566C" w:rsidRPr="00ED06DB" w:rsidRDefault="000A566C" w:rsidP="00ED06DB">
      <w:pPr>
        <w:pStyle w:val="Sinespaciado"/>
        <w:jc w:val="both"/>
        <w:rPr>
          <w:rFonts w:ascii="Arial" w:hAnsi="Arial" w:cs="Arial"/>
        </w:rPr>
      </w:pPr>
    </w:p>
    <w:p w14:paraId="303484CC" w14:textId="0AE0A60E" w:rsidR="000A566C" w:rsidRPr="00ED06DB" w:rsidRDefault="000A566C" w:rsidP="00ED06DB">
      <w:pPr>
        <w:pStyle w:val="Sinespaciado"/>
        <w:jc w:val="both"/>
        <w:rPr>
          <w:rFonts w:ascii="Arial" w:hAnsi="Arial" w:cs="Arial"/>
        </w:rPr>
      </w:pPr>
      <w:r w:rsidRPr="00ED06DB">
        <w:rPr>
          <w:rFonts w:ascii="Arial" w:hAnsi="Arial" w:cs="Arial"/>
          <w:b/>
          <w:bCs/>
        </w:rPr>
        <w:t>Artículo 3. Beneficiarios de la presente ley.</w:t>
      </w:r>
      <w:r w:rsidRPr="00ED06DB">
        <w:rPr>
          <w:rFonts w:ascii="Arial" w:hAnsi="Arial" w:cs="Arial"/>
        </w:rPr>
        <w:t xml:space="preserve"> Las disposiciones de la presente ley se aplicarán al </w:t>
      </w:r>
      <w:r w:rsidR="000C7339" w:rsidRPr="00ED06DB">
        <w:rPr>
          <w:rFonts w:ascii="Arial" w:hAnsi="Arial" w:cs="Arial"/>
        </w:rPr>
        <w:t xml:space="preserve">talento humano del área de la salud y demás trabajadores del área de la salud   </w:t>
      </w:r>
      <w:r w:rsidRPr="00ED06DB">
        <w:rPr>
          <w:rFonts w:ascii="Arial" w:hAnsi="Arial" w:cs="Arial"/>
        </w:rPr>
        <w:t xml:space="preserve">de primera </w:t>
      </w:r>
      <w:r w:rsidRPr="00ED06DB">
        <w:rPr>
          <w:rFonts w:ascii="Arial" w:hAnsi="Arial" w:cs="Arial"/>
        </w:rPr>
        <w:lastRenderedPageBreak/>
        <w:t>línea de atención en salud de la pandemia originada por el C</w:t>
      </w:r>
      <w:r w:rsidR="00EC3EA4">
        <w:rPr>
          <w:rFonts w:ascii="Arial" w:hAnsi="Arial" w:cs="Arial"/>
        </w:rPr>
        <w:t>OVID 19 – Héroes de la pandemia-</w:t>
      </w:r>
      <w:r w:rsidRPr="00ED06DB">
        <w:rPr>
          <w:rFonts w:ascii="Arial" w:hAnsi="Arial" w:cs="Arial"/>
        </w:rPr>
        <w:t xml:space="preserve">, </w:t>
      </w:r>
      <w:r w:rsidR="000C7339" w:rsidRPr="00ED06DB">
        <w:rPr>
          <w:rFonts w:ascii="Arial" w:hAnsi="Arial" w:cs="Arial"/>
        </w:rPr>
        <w:t xml:space="preserve">que </w:t>
      </w:r>
      <w:r w:rsidRPr="00ED06DB">
        <w:rPr>
          <w:rFonts w:ascii="Arial" w:hAnsi="Arial" w:cs="Arial"/>
        </w:rPr>
        <w:t xml:space="preserve">presten los servicios de salud durante emergencias sanitarias declaradas con ocasión de una pandemia </w:t>
      </w:r>
      <w:r w:rsidR="000C7339" w:rsidRPr="00ED06DB">
        <w:rPr>
          <w:rFonts w:ascii="Arial" w:hAnsi="Arial" w:cs="Arial"/>
        </w:rPr>
        <w:t>o epidemia.</w:t>
      </w:r>
    </w:p>
    <w:p w14:paraId="6A4BCAA6" w14:textId="77777777" w:rsidR="004B63AB" w:rsidRDefault="004B63AB" w:rsidP="00ED06DB">
      <w:pPr>
        <w:pStyle w:val="Sinespaciado"/>
        <w:jc w:val="both"/>
        <w:rPr>
          <w:rFonts w:ascii="Arial" w:hAnsi="Arial" w:cs="Arial"/>
        </w:rPr>
      </w:pPr>
    </w:p>
    <w:p w14:paraId="69D74CD7" w14:textId="44361837" w:rsidR="000A566C" w:rsidRDefault="000A566C" w:rsidP="00ED06DB">
      <w:pPr>
        <w:pStyle w:val="Sinespaciado"/>
        <w:jc w:val="both"/>
        <w:rPr>
          <w:rFonts w:ascii="Arial" w:hAnsi="Arial" w:cs="Arial"/>
        </w:rPr>
      </w:pPr>
      <w:r w:rsidRPr="00ED06DB">
        <w:rPr>
          <w:rFonts w:ascii="Arial" w:hAnsi="Arial" w:cs="Arial"/>
        </w:rPr>
        <w:t xml:space="preserve">Las disposiciones contenidas en el capítulo I del título  II sobre “Reconocimiento al </w:t>
      </w:r>
      <w:r w:rsidR="000C7339" w:rsidRPr="00ED06DB">
        <w:rPr>
          <w:rFonts w:ascii="Arial" w:hAnsi="Arial" w:cs="Arial"/>
        </w:rPr>
        <w:t xml:space="preserve">talento humano </w:t>
      </w:r>
      <w:r w:rsidRPr="00ED06DB">
        <w:rPr>
          <w:rFonts w:ascii="Arial" w:hAnsi="Arial" w:cs="Arial"/>
        </w:rPr>
        <w:t>de primera línea</w:t>
      </w:r>
      <w:r w:rsidR="000C7339" w:rsidRPr="00ED06DB">
        <w:rPr>
          <w:rFonts w:ascii="Arial" w:hAnsi="Arial" w:cs="Arial"/>
        </w:rPr>
        <w:t xml:space="preserve"> del área de la </w:t>
      </w:r>
      <w:r w:rsidRPr="00ED06DB">
        <w:rPr>
          <w:rFonts w:ascii="Arial" w:hAnsi="Arial" w:cs="Arial"/>
        </w:rPr>
        <w:t>salud</w:t>
      </w:r>
      <w:r w:rsidR="000C7339" w:rsidRPr="00ED06DB">
        <w:rPr>
          <w:rFonts w:ascii="Arial" w:hAnsi="Arial" w:cs="Arial"/>
        </w:rPr>
        <w:t xml:space="preserve"> y demás trabajadores del área de la salud</w:t>
      </w:r>
      <w:r w:rsidRPr="00ED06DB">
        <w:rPr>
          <w:rFonts w:ascii="Arial" w:hAnsi="Arial" w:cs="Arial"/>
        </w:rPr>
        <w:t xml:space="preserve"> de la pandemia originada por el COVID-19 – Héroes de la pandemia–” se aplicarán en exclusiva a quien haya prestado sus servicios</w:t>
      </w:r>
      <w:r w:rsidR="000C7339" w:rsidRPr="00ED06DB">
        <w:rPr>
          <w:rFonts w:ascii="Arial" w:hAnsi="Arial" w:cs="Arial"/>
        </w:rPr>
        <w:t xml:space="preserve"> independientemente </w:t>
      </w:r>
      <w:r w:rsidRPr="00ED06DB">
        <w:rPr>
          <w:rFonts w:ascii="Arial" w:hAnsi="Arial" w:cs="Arial"/>
        </w:rPr>
        <w:t>de cualquier modalidad de vinculación, por al menos cien (100) días calendario, durante el término de la emergencia sanitaria declarada por el Ministerio de Salud y Protección Social, y sean parte de la primera línea de atención en salud originada por el COVID 19.</w:t>
      </w:r>
    </w:p>
    <w:p w14:paraId="782BA088" w14:textId="77777777" w:rsidR="00082718" w:rsidRPr="00ED06DB" w:rsidRDefault="00082718" w:rsidP="00ED06DB">
      <w:pPr>
        <w:pStyle w:val="Sinespaciado"/>
        <w:jc w:val="both"/>
        <w:rPr>
          <w:rFonts w:ascii="Arial" w:hAnsi="Arial" w:cs="Arial"/>
        </w:rPr>
      </w:pPr>
    </w:p>
    <w:p w14:paraId="03ABBFEE" w14:textId="3CBA8608" w:rsidR="000A566C" w:rsidRDefault="000A566C" w:rsidP="00ED06DB">
      <w:pPr>
        <w:pStyle w:val="Sinespaciado"/>
        <w:jc w:val="both"/>
        <w:rPr>
          <w:rFonts w:ascii="Arial" w:hAnsi="Arial" w:cs="Arial"/>
        </w:rPr>
      </w:pPr>
      <w:r w:rsidRPr="00ED06DB">
        <w:rPr>
          <w:rFonts w:ascii="Arial" w:hAnsi="Arial" w:cs="Arial"/>
          <w:b/>
          <w:bCs/>
        </w:rPr>
        <w:t>Parágrafo 1.</w:t>
      </w:r>
      <w:r w:rsidRPr="00ED06DB">
        <w:rPr>
          <w:rFonts w:ascii="Arial" w:hAnsi="Arial" w:cs="Arial"/>
        </w:rPr>
        <w:t xml:space="preserve"> Dentro de los seis (6) meses siguientes a la expedición de la presente ley, el Ministerio de Salud y Protección Social reglamentará lo referente al personal que conformó</w:t>
      </w:r>
      <w:r w:rsidRPr="00ED06DB">
        <w:rPr>
          <w:rFonts w:ascii="Arial" w:hAnsi="Arial" w:cs="Arial"/>
          <w:color w:val="FF0000"/>
        </w:rPr>
        <w:t xml:space="preserve"> </w:t>
      </w:r>
      <w:r w:rsidRPr="00ED06DB">
        <w:rPr>
          <w:rFonts w:ascii="Arial" w:hAnsi="Arial" w:cs="Arial"/>
          <w:strike/>
        </w:rPr>
        <w:t>a</w:t>
      </w:r>
      <w:r w:rsidRPr="00ED06DB">
        <w:rPr>
          <w:rFonts w:ascii="Arial" w:hAnsi="Arial" w:cs="Arial"/>
        </w:rPr>
        <w:t xml:space="preserve"> la primera línea de atención de la pandemia originada por el COVID-19 y al personal que deberá integrar la primera línea durante emergencias sanitarias declaradas con ocasión de una pandemia o epidemia.</w:t>
      </w:r>
    </w:p>
    <w:p w14:paraId="5AB4A7DD" w14:textId="77777777" w:rsidR="00082718" w:rsidRPr="00ED06DB" w:rsidRDefault="00082718" w:rsidP="00ED06DB">
      <w:pPr>
        <w:pStyle w:val="Sinespaciado"/>
        <w:jc w:val="both"/>
        <w:rPr>
          <w:rFonts w:ascii="Arial" w:hAnsi="Arial" w:cs="Arial"/>
        </w:rPr>
      </w:pPr>
    </w:p>
    <w:p w14:paraId="6EEECF8C" w14:textId="5F98A3A6" w:rsidR="000A566C" w:rsidRDefault="000A566C" w:rsidP="00ED06DB">
      <w:pPr>
        <w:pStyle w:val="Sinespaciado"/>
        <w:jc w:val="both"/>
        <w:rPr>
          <w:rFonts w:ascii="Arial" w:hAnsi="Arial" w:cs="Arial"/>
          <w:bCs/>
        </w:rPr>
      </w:pPr>
      <w:r w:rsidRPr="00ED06DB">
        <w:rPr>
          <w:rFonts w:ascii="Arial" w:hAnsi="Arial" w:cs="Arial"/>
          <w:b/>
          <w:bCs/>
        </w:rPr>
        <w:t xml:space="preserve">Artículo 4. Derechos y deberes del talento humano </w:t>
      </w:r>
      <w:r w:rsidR="000C7339" w:rsidRPr="00ED06DB">
        <w:rPr>
          <w:rFonts w:ascii="Arial" w:hAnsi="Arial" w:cs="Arial"/>
          <w:b/>
          <w:bCs/>
        </w:rPr>
        <w:t xml:space="preserve">del área de la salud </w:t>
      </w:r>
      <w:r w:rsidRPr="00ED06DB">
        <w:rPr>
          <w:rFonts w:ascii="Arial" w:hAnsi="Arial" w:cs="Arial"/>
          <w:b/>
          <w:bCs/>
        </w:rPr>
        <w:t xml:space="preserve">y </w:t>
      </w:r>
      <w:r w:rsidR="000C7339" w:rsidRPr="00ED06DB">
        <w:rPr>
          <w:rFonts w:ascii="Arial" w:hAnsi="Arial" w:cs="Arial"/>
          <w:b/>
          <w:bCs/>
        </w:rPr>
        <w:t xml:space="preserve">demás trabajadores del área de la </w:t>
      </w:r>
      <w:r w:rsidRPr="00ED06DB">
        <w:rPr>
          <w:rFonts w:ascii="Arial" w:hAnsi="Arial" w:cs="Arial"/>
          <w:b/>
          <w:bCs/>
        </w:rPr>
        <w:t>salud en el territorio nacional con ocasión a pandemias y emergencias sanitarias.</w:t>
      </w:r>
      <w:r w:rsidRPr="00ED06DB">
        <w:rPr>
          <w:rFonts w:ascii="Arial" w:hAnsi="Arial" w:cs="Arial"/>
          <w:bCs/>
        </w:rPr>
        <w:t xml:space="preserve"> Durante el término de las pandemias y/o emergencias sanitarias declaradas con ocasión de una pandemia o epidemia, y en todo caso hasta que la evidencia y científica permita concluir que éstas fueron superadas, se aplicarán los siguientes derechos y deberes con relación a los beneficiarios de la presente Ley:</w:t>
      </w:r>
    </w:p>
    <w:p w14:paraId="7DCAF363" w14:textId="77777777" w:rsidR="00082718" w:rsidRPr="00ED06DB" w:rsidRDefault="00082718" w:rsidP="00ED06DB">
      <w:pPr>
        <w:pStyle w:val="Sinespaciado"/>
        <w:jc w:val="both"/>
        <w:rPr>
          <w:rFonts w:ascii="Arial" w:hAnsi="Arial" w:cs="Arial"/>
          <w:bCs/>
        </w:rPr>
      </w:pPr>
    </w:p>
    <w:p w14:paraId="5A9D0FA4" w14:textId="77777777" w:rsidR="000A566C" w:rsidRPr="00ED06DB" w:rsidRDefault="000A566C" w:rsidP="00ED06DB">
      <w:pPr>
        <w:pStyle w:val="Sinespaciado"/>
        <w:jc w:val="both"/>
        <w:rPr>
          <w:rFonts w:ascii="Arial" w:hAnsi="Arial" w:cs="Arial"/>
          <w:b/>
          <w:bCs/>
        </w:rPr>
      </w:pPr>
      <w:r w:rsidRPr="00ED06DB">
        <w:rPr>
          <w:rFonts w:ascii="Arial" w:hAnsi="Arial" w:cs="Arial"/>
          <w:b/>
          <w:bCs/>
        </w:rPr>
        <w:t xml:space="preserve">Derechos:  </w:t>
      </w:r>
    </w:p>
    <w:p w14:paraId="327C384D" w14:textId="77777777" w:rsidR="004B63AB" w:rsidRDefault="004B63AB" w:rsidP="00ED06DB">
      <w:pPr>
        <w:pStyle w:val="Sinespaciado"/>
        <w:jc w:val="both"/>
        <w:rPr>
          <w:rFonts w:ascii="Arial" w:hAnsi="Arial" w:cs="Arial"/>
          <w:bCs/>
        </w:rPr>
      </w:pPr>
    </w:p>
    <w:p w14:paraId="566DE211" w14:textId="78AA25E2" w:rsidR="000A566C" w:rsidRPr="00ED06DB" w:rsidRDefault="000A566C" w:rsidP="00ED06DB">
      <w:pPr>
        <w:pStyle w:val="Sinespaciado"/>
        <w:jc w:val="both"/>
        <w:rPr>
          <w:rFonts w:ascii="Arial" w:hAnsi="Arial" w:cs="Arial"/>
          <w:bCs/>
        </w:rPr>
      </w:pPr>
      <w:r w:rsidRPr="00ED06DB">
        <w:rPr>
          <w:rFonts w:ascii="Arial" w:hAnsi="Arial" w:cs="Arial"/>
          <w:bCs/>
        </w:rPr>
        <w:t xml:space="preserve">Los beneficiarios de la presente Ley, tienen derecho a:  </w:t>
      </w:r>
    </w:p>
    <w:p w14:paraId="32BC6AAF" w14:textId="77777777" w:rsidR="004B63AB" w:rsidRDefault="004B63AB" w:rsidP="00ED06DB">
      <w:pPr>
        <w:pStyle w:val="Sinespaciado"/>
        <w:jc w:val="both"/>
        <w:rPr>
          <w:rFonts w:ascii="Arial" w:hAnsi="Arial" w:cs="Arial"/>
          <w:b/>
        </w:rPr>
      </w:pPr>
    </w:p>
    <w:p w14:paraId="508677B2" w14:textId="6288BCB6"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Acceso a equipos de protección personal – EPP –.</w:t>
      </w:r>
      <w:r w:rsidRPr="00ED06DB">
        <w:rPr>
          <w:rFonts w:ascii="Arial" w:hAnsi="Arial" w:cs="Arial"/>
          <w:bCs/>
        </w:rPr>
        <w:t xml:space="preserve"> Acceder a los equipos e instrumentos de protección personal –EPP – adecuados y suficientes para el desarrollo de sus actividades.</w:t>
      </w:r>
    </w:p>
    <w:p w14:paraId="51AAD97B" w14:textId="77777777" w:rsidR="000A566C" w:rsidRPr="00ED06DB" w:rsidRDefault="000A566C" w:rsidP="00ED06DB">
      <w:pPr>
        <w:pStyle w:val="Sinespaciado"/>
        <w:jc w:val="both"/>
        <w:rPr>
          <w:rFonts w:ascii="Arial" w:hAnsi="Arial" w:cs="Arial"/>
          <w:bCs/>
        </w:rPr>
      </w:pPr>
    </w:p>
    <w:p w14:paraId="22661A27"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Acceso a pruebas de detección del patógeno causante de la pandemia o emergencia.</w:t>
      </w:r>
      <w:r w:rsidRPr="00ED06DB">
        <w:rPr>
          <w:rFonts w:ascii="Arial" w:hAnsi="Arial" w:cs="Arial"/>
          <w:bCs/>
        </w:rPr>
        <w:t xml:space="preserve"> A que las instituciones en la que trabajan o donde ejerzan su labor o servicio les brinden acceso a pruebas rápidas y periódicas de detección del patógeno causante de la pandemia y/o emergencia sanitaria, atendiendo a los criterios que dicte el estado del arte en la materia, y siempre y cuando, no afecte la prestación del servicio a los usuarios. </w:t>
      </w:r>
    </w:p>
    <w:p w14:paraId="4206152C" w14:textId="77777777" w:rsidR="000A566C" w:rsidRPr="00ED06DB" w:rsidRDefault="000A566C" w:rsidP="00ED06DB">
      <w:pPr>
        <w:pStyle w:val="Sinespaciado"/>
        <w:jc w:val="both"/>
        <w:rPr>
          <w:rFonts w:ascii="Arial" w:hAnsi="Arial" w:cs="Arial"/>
          <w:bCs/>
        </w:rPr>
      </w:pPr>
    </w:p>
    <w:p w14:paraId="7E670C00"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Ambiente de trabajo seguro.</w:t>
      </w:r>
      <w:r w:rsidRPr="00ED06DB">
        <w:rPr>
          <w:rFonts w:ascii="Arial" w:hAnsi="Arial" w:cs="Arial"/>
          <w:bCs/>
        </w:rPr>
        <w:t xml:space="preserve"> Que se les garantice un ambiente de trabajo seguro para el desarrollo de sus actividades, a través de la creación y mantenimiento de protocolos de bioseguridad.</w:t>
      </w:r>
    </w:p>
    <w:p w14:paraId="52446618" w14:textId="77777777" w:rsidR="000A566C" w:rsidRPr="00ED06DB" w:rsidRDefault="000A566C" w:rsidP="00ED06DB">
      <w:pPr>
        <w:pStyle w:val="Sinespaciado"/>
        <w:jc w:val="both"/>
        <w:rPr>
          <w:rFonts w:ascii="Arial" w:hAnsi="Arial" w:cs="Arial"/>
          <w:bCs/>
        </w:rPr>
      </w:pPr>
    </w:p>
    <w:p w14:paraId="250D7791"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Seguridad.</w:t>
      </w:r>
      <w:r w:rsidRPr="00ED06DB">
        <w:rPr>
          <w:rFonts w:ascii="Arial" w:hAnsi="Arial" w:cs="Arial"/>
          <w:bCs/>
        </w:rPr>
        <w:t xml:space="preserve"> Que en las instalaciones médicas se garantice la seguridad de los trabajadores y los pacientes.</w:t>
      </w:r>
    </w:p>
    <w:p w14:paraId="10B0CF25" w14:textId="77777777" w:rsidR="000A566C" w:rsidRPr="00ED06DB" w:rsidRDefault="000A566C" w:rsidP="00ED06DB">
      <w:pPr>
        <w:pStyle w:val="Sinespaciado"/>
        <w:jc w:val="both"/>
        <w:rPr>
          <w:rFonts w:ascii="Arial" w:hAnsi="Arial" w:cs="Arial"/>
          <w:bCs/>
        </w:rPr>
      </w:pPr>
    </w:p>
    <w:p w14:paraId="6A076D45"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Capacitación.</w:t>
      </w:r>
      <w:r w:rsidRPr="00ED06DB">
        <w:rPr>
          <w:rFonts w:ascii="Arial" w:hAnsi="Arial" w:cs="Arial"/>
          <w:bCs/>
        </w:rPr>
        <w:t xml:space="preserve"> Que las instituciones en las que trabajan, les brinden capacitación sobre protocolos de bioseguridad, para que sus tareas y actividades se ejecuten de forma segura.</w:t>
      </w:r>
    </w:p>
    <w:p w14:paraId="39F7DE10" w14:textId="77777777" w:rsidR="000A566C" w:rsidRPr="00ED06DB" w:rsidRDefault="000A566C" w:rsidP="00ED06DB">
      <w:pPr>
        <w:pStyle w:val="Sinespaciado"/>
        <w:jc w:val="both"/>
        <w:rPr>
          <w:rFonts w:ascii="Arial" w:hAnsi="Arial" w:cs="Arial"/>
          <w:bCs/>
        </w:rPr>
      </w:pPr>
    </w:p>
    <w:p w14:paraId="750ED829"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lastRenderedPageBreak/>
        <w:t>Acceso a servicios de salud mental.</w:t>
      </w:r>
      <w:r w:rsidRPr="00ED06DB">
        <w:rPr>
          <w:rFonts w:ascii="Arial" w:hAnsi="Arial" w:cs="Arial"/>
          <w:bCs/>
        </w:rPr>
        <w:t xml:space="preserve"> Acceder a servicios de salud mental de alta calidad sin costo, que les permitan afrontar los problemas de salud mental originados por la atención de la pandemia y/o emergencia sanitaria. </w:t>
      </w:r>
    </w:p>
    <w:p w14:paraId="5587A09E" w14:textId="77777777" w:rsidR="000A566C" w:rsidRPr="00ED06DB" w:rsidRDefault="000A566C" w:rsidP="00ED06DB">
      <w:pPr>
        <w:pStyle w:val="Sinespaciado"/>
        <w:jc w:val="both"/>
        <w:rPr>
          <w:rFonts w:ascii="Arial" w:hAnsi="Arial" w:cs="Arial"/>
          <w:bCs/>
        </w:rPr>
      </w:pPr>
    </w:p>
    <w:p w14:paraId="4F29B3D3"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Acceso a alojamiento temporal.</w:t>
      </w:r>
      <w:r w:rsidRPr="00ED06DB">
        <w:rPr>
          <w:rFonts w:ascii="Arial" w:hAnsi="Arial" w:cs="Arial"/>
          <w:bCs/>
        </w:rPr>
        <w:t xml:space="preserve"> Acceder a alojamiento cercano, seguro y de alta calidad, en caso de que decidan no retornar a su lugar de residencia habitual, para evitar exponer a los miembros de su familia o a cualquier otra persona cercana.</w:t>
      </w:r>
    </w:p>
    <w:p w14:paraId="0DE48B1C" w14:textId="77777777" w:rsidR="000A566C" w:rsidRPr="00ED06DB" w:rsidRDefault="000A566C" w:rsidP="00ED06DB">
      <w:pPr>
        <w:pStyle w:val="Sinespaciado"/>
        <w:jc w:val="both"/>
        <w:rPr>
          <w:rFonts w:ascii="Arial" w:hAnsi="Arial" w:cs="Arial"/>
          <w:bCs/>
        </w:rPr>
      </w:pPr>
    </w:p>
    <w:p w14:paraId="13B96267"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Teletrabajo y telemedicina.</w:t>
      </w:r>
      <w:r w:rsidRPr="00ED06DB">
        <w:rPr>
          <w:rFonts w:ascii="Arial" w:hAnsi="Arial" w:cs="Arial"/>
          <w:bCs/>
        </w:rPr>
        <w:t xml:space="preserve"> Optar por realizar sus labores y actividades desde su casa lugar de residencia, siempre y cuando no ponga en riesgo la salud o cuidado del paciente, ni la calidad del tratamiento. Las instituciones en que estos trabajan deben proveer los equipos y tecnología para hacer esto efectivo. </w:t>
      </w:r>
    </w:p>
    <w:p w14:paraId="4A00C9DB" w14:textId="77777777" w:rsidR="000A566C" w:rsidRPr="00ED06DB" w:rsidRDefault="000A566C" w:rsidP="00ED06DB">
      <w:pPr>
        <w:pStyle w:val="Sinespaciado"/>
        <w:jc w:val="both"/>
        <w:rPr>
          <w:rFonts w:ascii="Arial" w:hAnsi="Arial" w:cs="Arial"/>
          <w:bCs/>
        </w:rPr>
      </w:pPr>
    </w:p>
    <w:p w14:paraId="1B4CB87E"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Participación.</w:t>
      </w:r>
      <w:r w:rsidRPr="00ED06DB">
        <w:rPr>
          <w:rFonts w:ascii="Arial" w:hAnsi="Arial" w:cs="Arial"/>
          <w:bCs/>
        </w:rPr>
        <w:t xml:space="preserve"> Participar de manera activa en la toma de decisiones sobre la atención de la pandemia y/o emergencia sanitaria que tengan el potencial de afectarlos, las cuales deben ser tenidas en cuenta por las instituciones.</w:t>
      </w:r>
    </w:p>
    <w:p w14:paraId="694E7CC2" w14:textId="77777777" w:rsidR="000A566C" w:rsidRPr="00ED06DB" w:rsidRDefault="000A566C" w:rsidP="00ED06DB">
      <w:pPr>
        <w:pStyle w:val="Sinespaciado"/>
        <w:jc w:val="both"/>
        <w:rPr>
          <w:rFonts w:ascii="Arial" w:hAnsi="Arial" w:cs="Arial"/>
          <w:bCs/>
        </w:rPr>
      </w:pPr>
    </w:p>
    <w:p w14:paraId="03150728" w14:textId="77777777" w:rsidR="000A566C" w:rsidRPr="00ED06DB" w:rsidRDefault="000A566C" w:rsidP="00335668">
      <w:pPr>
        <w:pStyle w:val="Sinespaciado"/>
        <w:numPr>
          <w:ilvl w:val="0"/>
          <w:numId w:val="1"/>
        </w:numPr>
        <w:jc w:val="both"/>
        <w:rPr>
          <w:rFonts w:ascii="Arial" w:hAnsi="Arial" w:cs="Arial"/>
          <w:bCs/>
        </w:rPr>
      </w:pPr>
      <w:r w:rsidRPr="00ED06DB">
        <w:rPr>
          <w:rFonts w:ascii="Arial" w:hAnsi="Arial" w:cs="Arial"/>
          <w:b/>
        </w:rPr>
        <w:t>Descanso.</w:t>
      </w:r>
      <w:r w:rsidRPr="00ED06DB">
        <w:rPr>
          <w:rFonts w:ascii="Arial" w:hAnsi="Arial" w:cs="Arial"/>
          <w:bCs/>
        </w:rPr>
        <w:t xml:space="preserve"> Acceder a tiempos de descanso remunerados para el cuidado de sus familias y de sí mismos.</w:t>
      </w:r>
    </w:p>
    <w:p w14:paraId="58C0337D" w14:textId="77777777" w:rsidR="000A566C" w:rsidRPr="00ED06DB" w:rsidRDefault="000A566C" w:rsidP="00ED06DB">
      <w:pPr>
        <w:pStyle w:val="Sinespaciado"/>
        <w:jc w:val="both"/>
        <w:rPr>
          <w:rFonts w:ascii="Arial" w:hAnsi="Arial" w:cs="Arial"/>
          <w:bCs/>
        </w:rPr>
      </w:pPr>
    </w:p>
    <w:p w14:paraId="08706D63" w14:textId="261C39A6" w:rsidR="0079606C" w:rsidRDefault="000A566C" w:rsidP="00335668">
      <w:pPr>
        <w:pStyle w:val="Sinespaciado"/>
        <w:numPr>
          <w:ilvl w:val="0"/>
          <w:numId w:val="1"/>
        </w:numPr>
        <w:jc w:val="both"/>
        <w:rPr>
          <w:rFonts w:ascii="Arial" w:hAnsi="Arial" w:cs="Arial"/>
          <w:bCs/>
        </w:rPr>
      </w:pPr>
      <w:r w:rsidRPr="00ED06DB">
        <w:rPr>
          <w:rFonts w:ascii="Arial" w:hAnsi="Arial" w:cs="Arial"/>
          <w:b/>
        </w:rPr>
        <w:t>Priorización para la vacunación.</w:t>
      </w:r>
      <w:r w:rsidRPr="00ED06DB">
        <w:rPr>
          <w:rFonts w:ascii="Arial" w:hAnsi="Arial" w:cs="Arial"/>
          <w:bCs/>
        </w:rPr>
        <w:t xml:space="preserve"> Ser priorizados en los procesos de vacunación e inmunización contra el patógeno causante de la pandemia y/o emergencia sanitaria.</w:t>
      </w:r>
    </w:p>
    <w:p w14:paraId="23DC50F3" w14:textId="48B86FFD" w:rsidR="0079606C" w:rsidRPr="0079606C" w:rsidRDefault="0079606C" w:rsidP="0079606C">
      <w:pPr>
        <w:pStyle w:val="Sinespaciado"/>
        <w:jc w:val="both"/>
        <w:rPr>
          <w:rFonts w:ascii="Arial" w:hAnsi="Arial" w:cs="Arial"/>
          <w:bCs/>
        </w:rPr>
      </w:pPr>
    </w:p>
    <w:p w14:paraId="4B5E7C55" w14:textId="66AD0D9B" w:rsidR="000A566C" w:rsidRDefault="000A566C" w:rsidP="00335668">
      <w:pPr>
        <w:pStyle w:val="Sinespaciado"/>
        <w:numPr>
          <w:ilvl w:val="0"/>
          <w:numId w:val="1"/>
        </w:numPr>
        <w:jc w:val="both"/>
        <w:rPr>
          <w:rFonts w:ascii="Arial" w:hAnsi="Arial" w:cs="Arial"/>
          <w:bCs/>
        </w:rPr>
      </w:pPr>
      <w:r w:rsidRPr="00ED06DB">
        <w:rPr>
          <w:rFonts w:ascii="Arial" w:hAnsi="Arial" w:cs="Arial"/>
          <w:bCs/>
        </w:rPr>
        <w:t xml:space="preserve"> </w:t>
      </w:r>
      <w:r w:rsidR="0079606C" w:rsidRPr="00ED06DB">
        <w:rPr>
          <w:rFonts w:ascii="Arial" w:hAnsi="Arial" w:cs="Arial"/>
          <w:b/>
        </w:rPr>
        <w:t>Capacitación y actualización.</w:t>
      </w:r>
      <w:r w:rsidR="0079606C" w:rsidRPr="00ED06DB">
        <w:rPr>
          <w:rFonts w:ascii="Arial" w:hAnsi="Arial" w:cs="Arial"/>
          <w:bCs/>
        </w:rPr>
        <w:t xml:space="preserve"> A ser capacitado e informados de manera oportuna y periódica sobre el manejo adecuado de los patógenos y/o anticuerpos, tóxicos o cualquier otra causa que esté desencadenando la pandemia y/o emergencia sanitaria, de acuerdo con la mejor evidencia científica disponible.</w:t>
      </w:r>
    </w:p>
    <w:p w14:paraId="7E0F9CA4" w14:textId="77777777" w:rsidR="00082718" w:rsidRPr="00ED06DB" w:rsidRDefault="00082718" w:rsidP="00ED06DB">
      <w:pPr>
        <w:pStyle w:val="Sinespaciado"/>
        <w:jc w:val="both"/>
        <w:rPr>
          <w:rFonts w:ascii="Arial" w:hAnsi="Arial" w:cs="Arial"/>
          <w:bCs/>
        </w:rPr>
      </w:pPr>
    </w:p>
    <w:p w14:paraId="02D4AB30" w14:textId="77777777" w:rsidR="000A566C" w:rsidRPr="00ED06DB" w:rsidRDefault="000A566C" w:rsidP="00ED06DB">
      <w:pPr>
        <w:pStyle w:val="Sinespaciado"/>
        <w:jc w:val="both"/>
        <w:rPr>
          <w:rFonts w:ascii="Arial" w:hAnsi="Arial" w:cs="Arial"/>
          <w:bCs/>
        </w:rPr>
      </w:pPr>
      <w:r w:rsidRPr="00ED06DB">
        <w:rPr>
          <w:rFonts w:ascii="Arial" w:hAnsi="Arial" w:cs="Arial"/>
          <w:b/>
          <w:bCs/>
        </w:rPr>
        <w:t>Deberes:</w:t>
      </w:r>
      <w:r w:rsidRPr="00ED06DB">
        <w:rPr>
          <w:rFonts w:ascii="Arial" w:hAnsi="Arial" w:cs="Arial"/>
          <w:bCs/>
        </w:rPr>
        <w:t xml:space="preserve"> </w:t>
      </w:r>
    </w:p>
    <w:p w14:paraId="6938B2F6" w14:textId="77777777" w:rsidR="0079606C" w:rsidRDefault="0079606C" w:rsidP="00ED06DB">
      <w:pPr>
        <w:pStyle w:val="Sinespaciado"/>
        <w:jc w:val="both"/>
        <w:rPr>
          <w:rFonts w:ascii="Arial" w:hAnsi="Arial" w:cs="Arial"/>
          <w:bCs/>
        </w:rPr>
      </w:pPr>
    </w:p>
    <w:p w14:paraId="33B80FE7" w14:textId="17EFE534" w:rsidR="000A566C" w:rsidRDefault="000A566C" w:rsidP="00ED06DB">
      <w:pPr>
        <w:pStyle w:val="Sinespaciado"/>
        <w:jc w:val="both"/>
        <w:rPr>
          <w:rFonts w:ascii="Arial" w:hAnsi="Arial" w:cs="Arial"/>
          <w:bCs/>
        </w:rPr>
      </w:pPr>
      <w:r w:rsidRPr="00ED06DB">
        <w:rPr>
          <w:rFonts w:ascii="Arial" w:hAnsi="Arial" w:cs="Arial"/>
          <w:bCs/>
        </w:rPr>
        <w:t>Los beneficiarios de la presente Ley tienen el deber de:</w:t>
      </w:r>
    </w:p>
    <w:p w14:paraId="70052DEB" w14:textId="77777777" w:rsidR="00082718" w:rsidRPr="00ED06DB" w:rsidRDefault="00082718" w:rsidP="00ED06DB">
      <w:pPr>
        <w:pStyle w:val="Sinespaciado"/>
        <w:jc w:val="both"/>
        <w:rPr>
          <w:rFonts w:ascii="Arial" w:hAnsi="Arial" w:cs="Arial"/>
          <w:bCs/>
        </w:rPr>
      </w:pPr>
    </w:p>
    <w:p w14:paraId="60D6B7E9" w14:textId="77777777" w:rsidR="000A566C" w:rsidRPr="00ED06DB" w:rsidRDefault="000A566C" w:rsidP="00335668">
      <w:pPr>
        <w:pStyle w:val="Sinespaciado"/>
        <w:numPr>
          <w:ilvl w:val="0"/>
          <w:numId w:val="2"/>
        </w:numPr>
        <w:jc w:val="both"/>
        <w:rPr>
          <w:rFonts w:ascii="Arial" w:hAnsi="Arial" w:cs="Arial"/>
          <w:bCs/>
        </w:rPr>
      </w:pPr>
      <w:r w:rsidRPr="00ED06DB">
        <w:rPr>
          <w:rFonts w:ascii="Arial" w:hAnsi="Arial" w:cs="Arial"/>
          <w:b/>
        </w:rPr>
        <w:t>Uso eficiente de recursos.</w:t>
      </w:r>
      <w:r w:rsidRPr="00ED06DB">
        <w:rPr>
          <w:rFonts w:ascii="Arial" w:hAnsi="Arial" w:cs="Arial"/>
          <w:bCs/>
        </w:rPr>
        <w:t xml:space="preserve"> Hacer uso de manera eficiente y responsable de los insumos disponibles para el manejo de la pandemia y/o emergencia sanitaria.</w:t>
      </w:r>
    </w:p>
    <w:p w14:paraId="285A3E36" w14:textId="77777777" w:rsidR="000A566C" w:rsidRPr="00ED06DB" w:rsidRDefault="000A566C" w:rsidP="00ED06DB">
      <w:pPr>
        <w:pStyle w:val="Sinespaciado"/>
        <w:jc w:val="both"/>
        <w:rPr>
          <w:rFonts w:ascii="Arial" w:hAnsi="Arial" w:cs="Arial"/>
          <w:bCs/>
        </w:rPr>
      </w:pPr>
    </w:p>
    <w:p w14:paraId="29116BEB" w14:textId="11BF8137" w:rsidR="000A566C" w:rsidRDefault="000A566C" w:rsidP="00335668">
      <w:pPr>
        <w:pStyle w:val="Sinespaciado"/>
        <w:numPr>
          <w:ilvl w:val="0"/>
          <w:numId w:val="2"/>
        </w:numPr>
        <w:jc w:val="both"/>
        <w:rPr>
          <w:rFonts w:ascii="Arial" w:hAnsi="Arial" w:cs="Arial"/>
          <w:bCs/>
        </w:rPr>
      </w:pPr>
      <w:r w:rsidRPr="00ED06DB">
        <w:rPr>
          <w:rFonts w:ascii="Arial" w:hAnsi="Arial" w:cs="Arial"/>
          <w:b/>
        </w:rPr>
        <w:t>Diligencia en la comunicación de riesgos.</w:t>
      </w:r>
      <w:r w:rsidRPr="00ED06DB">
        <w:rPr>
          <w:rFonts w:ascii="Arial" w:hAnsi="Arial" w:cs="Arial"/>
          <w:bCs/>
        </w:rPr>
        <w:t xml:space="preserve"> Informar la presencia de síntomas y actuar con integridad y ética a fin de prever riesgos de infección a otras personas.</w:t>
      </w:r>
    </w:p>
    <w:p w14:paraId="7ACCE3BC" w14:textId="77777777" w:rsidR="00082718" w:rsidRPr="00ED06DB" w:rsidRDefault="00082718" w:rsidP="00ED06DB">
      <w:pPr>
        <w:pStyle w:val="Sinespaciado"/>
        <w:jc w:val="both"/>
        <w:rPr>
          <w:rFonts w:ascii="Arial" w:hAnsi="Arial" w:cs="Arial"/>
          <w:bCs/>
        </w:rPr>
      </w:pPr>
    </w:p>
    <w:p w14:paraId="1C65E918" w14:textId="21498B73" w:rsidR="000A566C" w:rsidRDefault="000A566C" w:rsidP="00ED06DB">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p w14:paraId="1D7780D6" w14:textId="77777777" w:rsidR="00082718" w:rsidRPr="00ED06DB" w:rsidRDefault="00082718" w:rsidP="00ED06DB">
      <w:pPr>
        <w:pStyle w:val="Sinespaciado"/>
        <w:jc w:val="both"/>
        <w:rPr>
          <w:rFonts w:ascii="Arial" w:hAnsi="Arial" w:cs="Arial"/>
          <w:bCs/>
        </w:rPr>
      </w:pPr>
    </w:p>
    <w:p w14:paraId="0CAC0594" w14:textId="2CCE2849" w:rsidR="000A566C" w:rsidRPr="00ED06DB" w:rsidRDefault="000A566C" w:rsidP="00ED06DB">
      <w:pPr>
        <w:pStyle w:val="Sinespaciado"/>
        <w:jc w:val="both"/>
        <w:rPr>
          <w:rFonts w:ascii="Arial" w:hAnsi="Arial" w:cs="Arial"/>
        </w:rPr>
      </w:pPr>
      <w:r w:rsidRPr="00ED06DB">
        <w:rPr>
          <w:rFonts w:ascii="Arial" w:hAnsi="Arial" w:cs="Arial"/>
          <w:b/>
          <w:bCs/>
        </w:rPr>
        <w:t>Artículo 5. Inspección, vigilancia y control.</w:t>
      </w:r>
      <w:r w:rsidRPr="00ED06DB">
        <w:rPr>
          <w:rFonts w:ascii="Arial" w:hAnsi="Arial" w:cs="Arial"/>
        </w:rPr>
        <w:t xml:space="preserve"> La inspección, vigilancia y control de la materialización de los derechos estipulados en el artículo anterior corresponderá </w:t>
      </w:r>
      <w:r w:rsidR="001E54FF" w:rsidRPr="00ED06DB">
        <w:rPr>
          <w:rFonts w:ascii="Arial" w:hAnsi="Arial" w:cs="Arial"/>
        </w:rPr>
        <w:t>al ministerio del trabajo.</w:t>
      </w:r>
    </w:p>
    <w:p w14:paraId="3E5EB9A9" w14:textId="77777777" w:rsidR="000A566C" w:rsidRPr="00ED06DB" w:rsidRDefault="000A566C" w:rsidP="00ED06DB">
      <w:pPr>
        <w:pStyle w:val="Sinespaciado"/>
        <w:jc w:val="both"/>
        <w:rPr>
          <w:rFonts w:ascii="Arial" w:eastAsia="Arial" w:hAnsi="Arial" w:cs="Arial"/>
          <w:color w:val="000000"/>
        </w:rPr>
      </w:pPr>
    </w:p>
    <w:p w14:paraId="53055964" w14:textId="0E3ED14F" w:rsidR="000A566C" w:rsidRDefault="000A566C" w:rsidP="00082718">
      <w:pPr>
        <w:pStyle w:val="Sinespaciado"/>
        <w:jc w:val="center"/>
        <w:rPr>
          <w:rFonts w:ascii="Arial" w:hAnsi="Arial" w:cs="Arial"/>
          <w:b/>
        </w:rPr>
      </w:pPr>
      <w:r w:rsidRPr="00ED06DB">
        <w:rPr>
          <w:rFonts w:ascii="Arial" w:hAnsi="Arial" w:cs="Arial"/>
          <w:b/>
        </w:rPr>
        <w:t>TÍTULO II</w:t>
      </w:r>
    </w:p>
    <w:p w14:paraId="1AF07767" w14:textId="77777777" w:rsidR="004B63AB" w:rsidRPr="00ED06DB" w:rsidRDefault="004B63AB" w:rsidP="00082718">
      <w:pPr>
        <w:pStyle w:val="Sinespaciado"/>
        <w:jc w:val="center"/>
        <w:rPr>
          <w:rFonts w:ascii="Arial" w:hAnsi="Arial" w:cs="Arial"/>
          <w:b/>
        </w:rPr>
      </w:pPr>
    </w:p>
    <w:p w14:paraId="0F4338BC" w14:textId="77777777" w:rsidR="000A566C" w:rsidRPr="00ED06DB" w:rsidRDefault="000A566C" w:rsidP="00082718">
      <w:pPr>
        <w:pStyle w:val="Sinespaciado"/>
        <w:jc w:val="center"/>
        <w:rPr>
          <w:rFonts w:ascii="Arial" w:hAnsi="Arial" w:cs="Arial"/>
          <w:b/>
        </w:rPr>
      </w:pPr>
      <w:r w:rsidRPr="00ED06DB">
        <w:rPr>
          <w:rFonts w:ascii="Arial" w:hAnsi="Arial" w:cs="Arial"/>
          <w:b/>
        </w:rPr>
        <w:t>DISPOSICIONES SOBRE RECONOCIMIENTOS AL PERSONAL DE PRIMERA LÍNEA DE ATENCIÓN EN SALUD DE LA PANDEMIA ORIGINADA POR EL COVID-19 – HÉROES DE LA PANDEMIA–</w:t>
      </w:r>
    </w:p>
    <w:p w14:paraId="20E42AE3" w14:textId="16216AA2" w:rsidR="000A566C" w:rsidRPr="00ED06DB"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lastRenderedPageBreak/>
        <w:t>CAPÍTULO I</w:t>
      </w:r>
    </w:p>
    <w:p w14:paraId="269B3B8C" w14:textId="77777777" w:rsidR="004B63AB" w:rsidRDefault="004B63AB" w:rsidP="00082718">
      <w:pPr>
        <w:pStyle w:val="Sinespaciado"/>
        <w:jc w:val="center"/>
        <w:rPr>
          <w:rFonts w:ascii="Arial" w:eastAsia="Arial" w:hAnsi="Arial" w:cs="Arial"/>
          <w:b/>
          <w:color w:val="000000"/>
        </w:rPr>
      </w:pPr>
    </w:p>
    <w:p w14:paraId="0D8DA33A" w14:textId="77777777" w:rsidR="004B63AB" w:rsidRDefault="000A566C" w:rsidP="004B63AB">
      <w:pPr>
        <w:pStyle w:val="Sinespaciado"/>
        <w:jc w:val="center"/>
        <w:rPr>
          <w:rFonts w:ascii="Arial" w:eastAsia="Arial" w:hAnsi="Arial" w:cs="Arial"/>
          <w:b/>
          <w:color w:val="000000"/>
        </w:rPr>
      </w:pPr>
      <w:r w:rsidRPr="00ED06DB">
        <w:rPr>
          <w:rFonts w:ascii="Arial" w:eastAsia="Arial" w:hAnsi="Arial" w:cs="Arial"/>
          <w:b/>
          <w:color w:val="000000"/>
        </w:rPr>
        <w:t>Disposiciones generales.</w:t>
      </w:r>
    </w:p>
    <w:p w14:paraId="4F211FAA" w14:textId="6E8F611E" w:rsidR="000A566C" w:rsidRPr="004B63AB" w:rsidRDefault="000A566C" w:rsidP="004B63AB">
      <w:pPr>
        <w:pStyle w:val="Sinespaciado"/>
        <w:jc w:val="both"/>
        <w:rPr>
          <w:rFonts w:ascii="Arial" w:eastAsia="Arial" w:hAnsi="Arial" w:cs="Arial"/>
          <w:b/>
          <w:color w:val="000000"/>
        </w:rPr>
      </w:pPr>
      <w:r w:rsidRPr="00ED06DB">
        <w:rPr>
          <w:rFonts w:ascii="Arial" w:eastAsia="Arial" w:hAnsi="Arial" w:cs="Arial"/>
          <w:b/>
          <w:color w:val="000000"/>
        </w:rPr>
        <w:t>Artículo 6. Día Nacional de Reconocimiento – “Héroes de la pandemia”.</w:t>
      </w:r>
      <w:r w:rsidR="001E54FF" w:rsidRPr="00ED06DB">
        <w:rPr>
          <w:rFonts w:ascii="Arial" w:eastAsia="Arial" w:hAnsi="Arial" w:cs="Arial"/>
          <w:color w:val="000000"/>
        </w:rPr>
        <w:t xml:space="preserve"> Establézcase el </w:t>
      </w:r>
      <w:r w:rsidRPr="00ED06DB">
        <w:rPr>
          <w:rFonts w:ascii="Arial" w:eastAsia="Arial" w:hAnsi="Arial" w:cs="Arial"/>
          <w:color w:val="000000"/>
        </w:rPr>
        <w:t>25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p>
    <w:p w14:paraId="5525DD28" w14:textId="77777777" w:rsidR="00082718" w:rsidRPr="00ED06DB" w:rsidRDefault="00082718" w:rsidP="00ED06DB">
      <w:pPr>
        <w:pStyle w:val="Sinespaciado"/>
        <w:jc w:val="both"/>
        <w:rPr>
          <w:rFonts w:ascii="Arial" w:eastAsia="Arial" w:hAnsi="Arial" w:cs="Arial"/>
          <w:color w:val="000000"/>
        </w:rPr>
      </w:pPr>
    </w:p>
    <w:p w14:paraId="44C8ADC0" w14:textId="28A21C47" w:rsidR="000A566C" w:rsidRDefault="000A566C" w:rsidP="00ED06DB">
      <w:pPr>
        <w:pStyle w:val="Sinespaciado"/>
        <w:jc w:val="both"/>
        <w:rPr>
          <w:rFonts w:ascii="Arial" w:eastAsia="Arial" w:hAnsi="Arial" w:cs="Arial"/>
          <w:color w:val="000000"/>
        </w:rPr>
      </w:pPr>
      <w:r w:rsidRPr="00ED06DB">
        <w:rPr>
          <w:rFonts w:ascii="Arial" w:eastAsia="Arial" w:hAnsi="Arial" w:cs="Arial"/>
          <w:color w:val="000000"/>
        </w:rPr>
        <w:t>El Ministerio de Salud y Protección Social entregará el Premio Nacional y reconocimiento póstumo “Héroe de la pandemia” del año”, galardonando a quienes se destaquen destacaron por su labor en favor de la salud pública durante la emergencia por el Covid-19 en el país. El Ministerio de Salud y Protección Social reglamentará las bases y requisitos para la entrega de este reconocimiento.</w:t>
      </w:r>
    </w:p>
    <w:p w14:paraId="6E239F70" w14:textId="77777777" w:rsidR="00082718" w:rsidRPr="00ED06DB" w:rsidRDefault="00082718" w:rsidP="00ED06DB">
      <w:pPr>
        <w:pStyle w:val="Sinespaciado"/>
        <w:jc w:val="both"/>
        <w:rPr>
          <w:rFonts w:ascii="Arial" w:eastAsia="Arial" w:hAnsi="Arial" w:cs="Arial"/>
          <w:color w:val="000000"/>
        </w:rPr>
      </w:pPr>
    </w:p>
    <w:p w14:paraId="61BE754A" w14:textId="77777777" w:rsidR="000A566C" w:rsidRPr="00ED06DB" w:rsidRDefault="000A566C" w:rsidP="00ED06DB">
      <w:pPr>
        <w:pStyle w:val="Sinespaciado"/>
        <w:jc w:val="both"/>
        <w:rPr>
          <w:rFonts w:ascii="Arial" w:eastAsia="Arial" w:hAnsi="Arial" w:cs="Arial"/>
          <w:color w:val="000000"/>
        </w:rPr>
      </w:pPr>
      <w:r w:rsidRPr="00ED06DB">
        <w:rPr>
          <w:rFonts w:ascii="Arial" w:eastAsia="Arial" w:hAnsi="Arial" w:cs="Arial"/>
          <w:b/>
          <w:color w:val="000000"/>
        </w:rPr>
        <w:t>Artículo 7. Monedas y billetes de reconocimiento al personal sanitario.</w:t>
      </w:r>
      <w:r w:rsidRPr="00ED06DB">
        <w:rPr>
          <w:rFonts w:ascii="Arial" w:eastAsia="Arial" w:hAnsi="Arial" w:cs="Arial"/>
          <w:color w:val="000000"/>
        </w:rPr>
        <w:t xml:space="preserve"> La próxima vez que se determine la emisión de nuevos diseños para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7413FB75" w14:textId="77777777" w:rsidR="004B63AB" w:rsidRDefault="004B63AB" w:rsidP="00ED06DB">
      <w:pPr>
        <w:pStyle w:val="Sinespaciado"/>
        <w:jc w:val="both"/>
        <w:rPr>
          <w:rFonts w:ascii="Arial" w:eastAsia="Arial" w:hAnsi="Arial" w:cs="Arial"/>
          <w:color w:val="000000"/>
        </w:rPr>
      </w:pPr>
    </w:p>
    <w:p w14:paraId="62A69037" w14:textId="0DBBAE22" w:rsidR="000A566C" w:rsidRPr="00ED06DB" w:rsidRDefault="000A566C" w:rsidP="00ED06DB">
      <w:pPr>
        <w:pStyle w:val="Sinespaciado"/>
        <w:jc w:val="both"/>
        <w:rPr>
          <w:rFonts w:ascii="Arial" w:eastAsia="Arial" w:hAnsi="Arial" w:cs="Arial"/>
          <w:color w:val="000000"/>
        </w:rPr>
      </w:pPr>
      <w:r w:rsidRPr="00ED06DB">
        <w:rPr>
          <w:rFonts w:ascii="Arial" w:eastAsia="Arial" w:hAnsi="Arial" w:cs="Arial"/>
          <w:color w:val="000000"/>
        </w:rPr>
        <w:t>Para efectos de los diseños, el Banco de la República deberá tener en cuenta criterios de diversidad cultural, étnica y de género y las diferentes áreas del personal objeto del presente capítulo.</w:t>
      </w:r>
    </w:p>
    <w:p w14:paraId="6BC69DBD" w14:textId="77777777" w:rsidR="000A566C" w:rsidRPr="00ED06DB" w:rsidRDefault="000A566C" w:rsidP="00ED06DB">
      <w:pPr>
        <w:pStyle w:val="Sinespaciado"/>
        <w:jc w:val="both"/>
        <w:rPr>
          <w:rFonts w:ascii="Arial" w:eastAsia="Arial" w:hAnsi="Arial" w:cs="Arial"/>
          <w:b/>
          <w:color w:val="000000"/>
        </w:rPr>
      </w:pPr>
    </w:p>
    <w:p w14:paraId="7472C5A0" w14:textId="67A88F1C" w:rsidR="000A566C" w:rsidRDefault="00ED06DB" w:rsidP="00ED06DB">
      <w:pPr>
        <w:pStyle w:val="Sinespaciado"/>
        <w:jc w:val="both"/>
        <w:rPr>
          <w:rFonts w:ascii="Arial" w:eastAsia="Arial" w:hAnsi="Arial" w:cs="Arial"/>
          <w:color w:val="000000"/>
        </w:rPr>
      </w:pPr>
      <w:r w:rsidRPr="00ED06DB">
        <w:rPr>
          <w:rFonts w:ascii="Arial" w:eastAsia="Arial" w:hAnsi="Arial" w:cs="Arial"/>
          <w:b/>
          <w:color w:val="000000"/>
        </w:rPr>
        <w:t>Artículo 8</w:t>
      </w:r>
      <w:r w:rsidR="000A566C" w:rsidRPr="00ED06DB">
        <w:rPr>
          <w:rFonts w:ascii="Arial" w:eastAsia="Arial" w:hAnsi="Arial" w:cs="Arial"/>
          <w:b/>
          <w:color w:val="000000"/>
        </w:rPr>
        <w:t>. Sala de exposición.</w:t>
      </w:r>
      <w:r w:rsidR="000A566C" w:rsidRPr="00ED06DB">
        <w:rPr>
          <w:rFonts w:ascii="Arial" w:eastAsia="Arial" w:hAnsi="Arial" w:cs="Arial"/>
          <w:color w:val="000000"/>
        </w:rPr>
        <w:t xml:space="preserve"> El Museo Nacional de Colombia deberá habilitar una sala de exposición permanente que rinda tributo a los beneficiarios del presente capitulo. Esta disposición deberá ser cumplida a más tardar, un año después de la sanción de la Ley.</w:t>
      </w:r>
    </w:p>
    <w:p w14:paraId="48871617" w14:textId="77777777" w:rsidR="00082718" w:rsidRPr="00ED06DB" w:rsidRDefault="00082718" w:rsidP="00ED06DB">
      <w:pPr>
        <w:pStyle w:val="Sinespaciado"/>
        <w:jc w:val="both"/>
        <w:rPr>
          <w:rFonts w:ascii="Arial" w:eastAsia="Arial" w:hAnsi="Arial" w:cs="Arial"/>
          <w:color w:val="000000"/>
        </w:rPr>
      </w:pPr>
    </w:p>
    <w:p w14:paraId="72147EBD" w14:textId="01673FEF" w:rsidR="000A566C" w:rsidRDefault="000A566C" w:rsidP="00ED06DB">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710C638D" w14:textId="77777777" w:rsidR="00082718" w:rsidRPr="00ED06DB" w:rsidRDefault="00082718" w:rsidP="00ED06DB">
      <w:pPr>
        <w:pStyle w:val="Sinespaciado"/>
        <w:jc w:val="both"/>
        <w:rPr>
          <w:rFonts w:ascii="Arial" w:eastAsia="Arial" w:hAnsi="Arial" w:cs="Arial"/>
          <w:color w:val="000000"/>
        </w:rPr>
      </w:pPr>
    </w:p>
    <w:p w14:paraId="174EFCFE" w14:textId="03540D1E" w:rsidR="000A566C" w:rsidRDefault="000A566C" w:rsidP="00ED06DB">
      <w:pPr>
        <w:pStyle w:val="Sinespaciado"/>
        <w:jc w:val="both"/>
        <w:rPr>
          <w:rFonts w:ascii="Arial" w:hAnsi="Arial" w:cs="Arial"/>
        </w:rPr>
      </w:pPr>
      <w:r w:rsidRPr="00ED06DB">
        <w:rPr>
          <w:rFonts w:ascii="Arial" w:hAnsi="Arial" w:cs="Arial"/>
          <w:b/>
          <w:bCs/>
        </w:rPr>
        <w:t>Artícu</w:t>
      </w:r>
      <w:r w:rsidR="00ED06DB" w:rsidRPr="00ED06DB">
        <w:rPr>
          <w:rFonts w:ascii="Arial" w:hAnsi="Arial" w:cs="Arial"/>
          <w:b/>
          <w:bCs/>
        </w:rPr>
        <w:t>lo 9</w:t>
      </w:r>
      <w:r w:rsidRPr="00ED06DB">
        <w:rPr>
          <w:rFonts w:ascii="Arial" w:hAnsi="Arial" w:cs="Arial"/>
          <w:b/>
          <w:bCs/>
        </w:rPr>
        <w:t>. Semanas cotizadas para la obtención de la pensión de vejez.</w:t>
      </w:r>
      <w:r w:rsidRPr="00ED06DB">
        <w:rPr>
          <w:rFonts w:ascii="Arial" w:hAnsi="Arial" w:cs="Arial"/>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uno punto dos semanas de cotización.</w:t>
      </w:r>
    </w:p>
    <w:p w14:paraId="4A87DE56" w14:textId="77777777" w:rsidR="00082718" w:rsidRPr="00ED06DB" w:rsidRDefault="00082718" w:rsidP="00ED06DB">
      <w:pPr>
        <w:pStyle w:val="Sinespaciado"/>
        <w:jc w:val="both"/>
        <w:rPr>
          <w:rFonts w:ascii="Arial" w:hAnsi="Arial" w:cs="Arial"/>
        </w:rPr>
      </w:pPr>
    </w:p>
    <w:p w14:paraId="4C4C5824" w14:textId="2E99160B" w:rsidR="000A566C" w:rsidRPr="00ED06DB" w:rsidRDefault="000A566C" w:rsidP="00ED06DB">
      <w:pPr>
        <w:pStyle w:val="Sinespaciado"/>
        <w:jc w:val="both"/>
        <w:rPr>
          <w:rFonts w:ascii="Arial" w:hAnsi="Arial" w:cs="Arial"/>
        </w:rPr>
      </w:pPr>
      <w:r w:rsidRPr="00ED06DB">
        <w:rPr>
          <w:rFonts w:ascii="Arial" w:hAnsi="Arial" w:cs="Arial"/>
        </w:rPr>
        <w:t>Este beneficio tendrá el carácter de retroactivo y se aplicará con relación al año 2020 y siguientes.</w:t>
      </w:r>
    </w:p>
    <w:p w14:paraId="27247E6F" w14:textId="77777777" w:rsidR="0079606C" w:rsidRDefault="0079606C" w:rsidP="00ED06DB">
      <w:pPr>
        <w:pStyle w:val="Sinespaciado"/>
        <w:jc w:val="both"/>
        <w:rPr>
          <w:rFonts w:ascii="Arial" w:hAnsi="Arial" w:cs="Arial"/>
        </w:rPr>
      </w:pPr>
    </w:p>
    <w:p w14:paraId="41EF7764" w14:textId="0AAFE28A" w:rsidR="008B33A6" w:rsidRDefault="008B33A6" w:rsidP="00ED06DB">
      <w:pPr>
        <w:pStyle w:val="Sinespaciado"/>
        <w:jc w:val="both"/>
        <w:rPr>
          <w:rFonts w:ascii="Arial" w:hAnsi="Arial" w:cs="Arial"/>
        </w:rPr>
      </w:pPr>
      <w:r w:rsidRPr="0079606C">
        <w:rPr>
          <w:rFonts w:ascii="Arial" w:hAnsi="Arial" w:cs="Arial"/>
          <w:b/>
        </w:rPr>
        <w:t>Parágrafo</w:t>
      </w:r>
      <w:r w:rsidR="0079606C">
        <w:rPr>
          <w:rFonts w:ascii="Arial" w:hAnsi="Arial" w:cs="Arial"/>
        </w:rPr>
        <w:t>: L</w:t>
      </w:r>
      <w:r w:rsidRPr="00ED06DB">
        <w:rPr>
          <w:rFonts w:ascii="Arial" w:hAnsi="Arial" w:cs="Arial"/>
        </w:rPr>
        <w:t xml:space="preserve">os estudiantes del área de la salud objeto de la presente ley que hayan prestado sus servicios en el tiempo de duración de la pandemia o la declaratoria de emergencia sanitaria, podrán </w:t>
      </w:r>
      <w:r w:rsidR="00A7580A" w:rsidRPr="00ED06DB">
        <w:rPr>
          <w:rFonts w:ascii="Arial" w:hAnsi="Arial" w:cs="Arial"/>
        </w:rPr>
        <w:t>aportar al Sistema General de Seguridad S</w:t>
      </w:r>
      <w:r w:rsidRPr="00ED06DB">
        <w:rPr>
          <w:rFonts w:ascii="Arial" w:hAnsi="Arial" w:cs="Arial"/>
        </w:rPr>
        <w:t xml:space="preserve">ocial para la obtención de la </w:t>
      </w:r>
      <w:r w:rsidR="00A7580A" w:rsidRPr="00ED06DB">
        <w:rPr>
          <w:rFonts w:ascii="Arial" w:hAnsi="Arial" w:cs="Arial"/>
        </w:rPr>
        <w:t>pensión</w:t>
      </w:r>
      <w:r w:rsidRPr="00ED06DB">
        <w:rPr>
          <w:rFonts w:ascii="Arial" w:hAnsi="Arial" w:cs="Arial"/>
        </w:rPr>
        <w:t xml:space="preserve"> de vejez y se entenderán en una relación de uno (1) a dos (2)</w:t>
      </w:r>
      <w:r w:rsidR="00A7580A" w:rsidRPr="00ED06DB">
        <w:rPr>
          <w:rFonts w:ascii="Arial" w:hAnsi="Arial" w:cs="Arial"/>
        </w:rPr>
        <w:t>.</w:t>
      </w:r>
    </w:p>
    <w:p w14:paraId="3C165947" w14:textId="77777777" w:rsidR="00082718" w:rsidRPr="00ED06DB" w:rsidRDefault="00082718" w:rsidP="00ED06DB">
      <w:pPr>
        <w:pStyle w:val="Sinespaciado"/>
        <w:jc w:val="both"/>
        <w:rPr>
          <w:rFonts w:ascii="Arial" w:hAnsi="Arial" w:cs="Arial"/>
        </w:rPr>
      </w:pPr>
    </w:p>
    <w:p w14:paraId="27DE3BF0" w14:textId="0C0BD16D" w:rsidR="000A566C" w:rsidRDefault="00ED06DB" w:rsidP="00ED06DB">
      <w:pPr>
        <w:pStyle w:val="Sinespaciado"/>
        <w:jc w:val="both"/>
        <w:rPr>
          <w:rFonts w:ascii="Arial" w:eastAsia="Arial" w:hAnsi="Arial" w:cs="Arial"/>
          <w:color w:val="000000"/>
        </w:rPr>
      </w:pPr>
      <w:r w:rsidRPr="00ED06DB">
        <w:rPr>
          <w:rFonts w:ascii="Arial" w:eastAsia="Arial" w:hAnsi="Arial" w:cs="Arial"/>
          <w:b/>
          <w:color w:val="000000"/>
        </w:rPr>
        <w:t>Artículo 10</w:t>
      </w:r>
      <w:r w:rsidR="000A566C" w:rsidRPr="00ED06DB">
        <w:rPr>
          <w:rFonts w:ascii="Arial" w:eastAsia="Arial" w:hAnsi="Arial" w:cs="Arial"/>
          <w:b/>
          <w:color w:val="000000"/>
        </w:rPr>
        <w:t>. Descuento en matrículas</w:t>
      </w:r>
      <w:r w:rsidR="00EF373F" w:rsidRPr="00ED06DB">
        <w:rPr>
          <w:rFonts w:ascii="Arial" w:eastAsia="Arial" w:hAnsi="Arial" w:cs="Arial"/>
          <w:b/>
          <w:color w:val="000000"/>
        </w:rPr>
        <w:t xml:space="preserve"> universitarias</w:t>
      </w:r>
      <w:r w:rsidR="000A566C" w:rsidRPr="00ED06DB">
        <w:rPr>
          <w:rFonts w:ascii="Arial" w:eastAsia="Arial" w:hAnsi="Arial" w:cs="Arial"/>
          <w:b/>
          <w:color w:val="000000"/>
        </w:rPr>
        <w:t>.</w:t>
      </w:r>
      <w:r w:rsidR="00EF373F" w:rsidRPr="00ED06DB">
        <w:rPr>
          <w:rFonts w:ascii="Arial" w:eastAsia="Arial" w:hAnsi="Arial" w:cs="Arial"/>
          <w:b/>
          <w:color w:val="000000"/>
        </w:rPr>
        <w:t xml:space="preserve"> </w:t>
      </w:r>
      <w:r w:rsidR="00EF373F" w:rsidRPr="00ED06DB">
        <w:rPr>
          <w:rFonts w:ascii="Arial" w:eastAsia="Arial" w:hAnsi="Arial" w:cs="Arial"/>
          <w:color w:val="000000"/>
        </w:rPr>
        <w:t xml:space="preserve">Sin perjuicio de la autonomía universitaria, </w:t>
      </w:r>
      <w:r w:rsidR="0079606C">
        <w:rPr>
          <w:rFonts w:ascii="Arial" w:eastAsia="Arial" w:hAnsi="Arial" w:cs="Arial"/>
          <w:color w:val="000000"/>
        </w:rPr>
        <w:t>d</w:t>
      </w:r>
      <w:r w:rsidR="000A566C" w:rsidRPr="00ED06DB">
        <w:rPr>
          <w:rFonts w:ascii="Arial" w:eastAsia="Arial" w:hAnsi="Arial" w:cs="Arial"/>
          <w:color w:val="000000"/>
        </w:rPr>
        <w:t xml:space="preserve">urante el tiempo de duración de la pandemia o la declaratoria de emergencia sanitaria y hasta </w:t>
      </w:r>
      <w:r w:rsidR="00EF373F" w:rsidRPr="00ED06DB">
        <w:rPr>
          <w:rFonts w:ascii="Arial" w:eastAsia="Arial" w:hAnsi="Arial" w:cs="Arial"/>
          <w:color w:val="000000"/>
        </w:rPr>
        <w:t xml:space="preserve">por </w:t>
      </w:r>
      <w:r w:rsidR="000A566C" w:rsidRPr="00ED06DB">
        <w:rPr>
          <w:rFonts w:ascii="Arial" w:eastAsia="Arial" w:hAnsi="Arial" w:cs="Arial"/>
          <w:color w:val="000000"/>
        </w:rPr>
        <w:t xml:space="preserve">10 años después de la culminación de cualquiera de las dos </w:t>
      </w:r>
      <w:r w:rsidR="000A566C" w:rsidRPr="00ED06DB">
        <w:rPr>
          <w:rFonts w:ascii="Arial" w:eastAsia="Arial" w:hAnsi="Arial" w:cs="Arial"/>
          <w:color w:val="000000"/>
        </w:rPr>
        <w:lastRenderedPageBreak/>
        <w:t>circunstancias descritas, la que ocurra después, los beneficiarios del presente capítulo y sus hijos tendrán derecho a un descuento del 20% diez por ciento (10%) del valor de la matrícula en programas académicos que curse en instituciones públicas</w:t>
      </w:r>
      <w:r w:rsidR="00EF373F" w:rsidRPr="00ED06DB">
        <w:rPr>
          <w:rFonts w:ascii="Arial" w:eastAsia="Arial" w:hAnsi="Arial" w:cs="Arial"/>
          <w:color w:val="000000"/>
        </w:rPr>
        <w:t xml:space="preserve"> de educación superior</w:t>
      </w:r>
      <w:r w:rsidR="000A566C" w:rsidRPr="00ED06DB">
        <w:rPr>
          <w:rFonts w:ascii="Arial" w:eastAsia="Arial" w:hAnsi="Arial" w:cs="Arial"/>
          <w:color w:val="000000"/>
        </w:rPr>
        <w:t>, aplicable a todo el programa académico, así como en los derechos de grado y demás trámites administrativos educativos, siempre que se encuentre en el término de vigencia del beneficio.</w:t>
      </w:r>
    </w:p>
    <w:p w14:paraId="49AABE2B" w14:textId="77777777" w:rsidR="0079606C" w:rsidRDefault="0079606C" w:rsidP="00ED06DB">
      <w:pPr>
        <w:pStyle w:val="Sinespaciado"/>
        <w:jc w:val="both"/>
        <w:rPr>
          <w:rFonts w:ascii="Arial" w:eastAsia="Arial" w:hAnsi="Arial" w:cs="Arial"/>
          <w:b/>
          <w:color w:val="000000"/>
        </w:rPr>
      </w:pPr>
    </w:p>
    <w:p w14:paraId="13AE3E62" w14:textId="18928FFE" w:rsidR="000A566C" w:rsidRDefault="00ED06DB" w:rsidP="00ED06DB">
      <w:pPr>
        <w:pStyle w:val="Sinespaciado"/>
        <w:jc w:val="both"/>
        <w:rPr>
          <w:rFonts w:ascii="Arial" w:eastAsia="Arial" w:hAnsi="Arial" w:cs="Arial"/>
          <w:color w:val="000000"/>
        </w:rPr>
      </w:pPr>
      <w:r w:rsidRPr="00ED06DB">
        <w:rPr>
          <w:rFonts w:ascii="Arial" w:eastAsia="Arial" w:hAnsi="Arial" w:cs="Arial"/>
          <w:b/>
          <w:color w:val="000000"/>
        </w:rPr>
        <w:t>Artículo 11</w:t>
      </w:r>
      <w:r w:rsidR="000A566C" w:rsidRPr="00ED06DB">
        <w:rPr>
          <w:rFonts w:ascii="Arial" w:eastAsia="Arial" w:hAnsi="Arial" w:cs="Arial"/>
          <w:b/>
          <w:color w:val="000000"/>
        </w:rPr>
        <w:t>. Becas para personal sanitario.</w:t>
      </w:r>
      <w:r w:rsidR="000A566C" w:rsidRPr="00ED06DB">
        <w:rPr>
          <w:rFonts w:ascii="Arial" w:eastAsia="Arial" w:hAnsi="Arial" w:cs="Arial"/>
          <w:color w:val="000000"/>
        </w:rPr>
        <w:t xml:space="preserve"> El Gobierno Nacional creará un fondo de becas para pregrado y posgrado en universidades nacionales y del exterior, destinado exclusivamente a los beneficiarios del presente capítulo y sus hijos.</w:t>
      </w:r>
    </w:p>
    <w:p w14:paraId="75FEB007" w14:textId="77777777" w:rsidR="00082718" w:rsidRPr="00ED06DB" w:rsidRDefault="00082718" w:rsidP="00ED06DB">
      <w:pPr>
        <w:pStyle w:val="Sinespaciado"/>
        <w:jc w:val="both"/>
        <w:rPr>
          <w:rFonts w:ascii="Arial" w:eastAsia="Arial" w:hAnsi="Arial" w:cs="Arial"/>
          <w:color w:val="000000"/>
        </w:rPr>
      </w:pPr>
    </w:p>
    <w:p w14:paraId="1E9BE110" w14:textId="77777777" w:rsidR="000A566C" w:rsidRPr="00ED06DB" w:rsidRDefault="000A566C" w:rsidP="00ED06DB">
      <w:pPr>
        <w:pStyle w:val="Sinespaciado"/>
        <w:jc w:val="both"/>
        <w:rPr>
          <w:rFonts w:ascii="Arial" w:eastAsia="Arial" w:hAnsi="Arial" w:cs="Arial"/>
          <w:color w:val="000000"/>
        </w:rPr>
      </w:pPr>
      <w:r w:rsidRPr="00ED06DB">
        <w:rPr>
          <w:rFonts w:ascii="Arial" w:eastAsia="Arial" w:hAnsi="Arial" w:cs="Arial"/>
          <w:color w:val="000000"/>
        </w:rPr>
        <w:t>El Gobierno Nacional, en cabeza del Ministerio de Educación Nacional, en un término de seis (6) meses contados a partir de la entrada en vigencia expedición de la presente Ley, deberá regular lo dispuesto en el presente artículo, incluyendo el monto y condiciones para el cumplimiento de esta disposición.</w:t>
      </w:r>
    </w:p>
    <w:p w14:paraId="6FB77587" w14:textId="77777777" w:rsidR="000A566C" w:rsidRPr="00ED06DB" w:rsidRDefault="000A566C" w:rsidP="00ED06DB">
      <w:pPr>
        <w:pStyle w:val="Sinespaciado"/>
        <w:jc w:val="both"/>
        <w:rPr>
          <w:rFonts w:ascii="Arial" w:eastAsia="Arial" w:hAnsi="Arial" w:cs="Arial"/>
          <w:color w:val="000000"/>
        </w:rPr>
      </w:pPr>
    </w:p>
    <w:p w14:paraId="6C24BAAB" w14:textId="46B3E6F1" w:rsidR="000A566C" w:rsidRPr="00ED06DB"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t>CAPÍTULO II.</w:t>
      </w:r>
    </w:p>
    <w:p w14:paraId="581A316C" w14:textId="7EAF82B0" w:rsidR="000A566C"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t>Reconocimiento económico para los beneficiarios de la presente Ley</w:t>
      </w:r>
    </w:p>
    <w:p w14:paraId="2E35A3A8" w14:textId="77777777" w:rsidR="00082718" w:rsidRPr="00ED06DB" w:rsidRDefault="00082718" w:rsidP="00082718">
      <w:pPr>
        <w:pStyle w:val="Sinespaciado"/>
        <w:jc w:val="center"/>
        <w:rPr>
          <w:rFonts w:ascii="Arial" w:eastAsia="Arial" w:hAnsi="Arial" w:cs="Arial"/>
          <w:b/>
          <w:color w:val="000000"/>
        </w:rPr>
      </w:pPr>
    </w:p>
    <w:p w14:paraId="7FE6ED73" w14:textId="5AD43879" w:rsidR="000A566C" w:rsidRDefault="00ED06DB" w:rsidP="00ED06DB">
      <w:pPr>
        <w:pStyle w:val="Sinespaciado"/>
        <w:jc w:val="both"/>
        <w:rPr>
          <w:rFonts w:ascii="Arial" w:eastAsia="Arial" w:hAnsi="Arial" w:cs="Arial"/>
          <w:color w:val="000000"/>
        </w:rPr>
      </w:pPr>
      <w:r w:rsidRPr="00ED06DB">
        <w:rPr>
          <w:rFonts w:ascii="Arial" w:eastAsia="Arial" w:hAnsi="Arial" w:cs="Arial"/>
          <w:b/>
          <w:color w:val="000000"/>
        </w:rPr>
        <w:t>Artículo 12</w:t>
      </w:r>
      <w:r w:rsidR="000A566C" w:rsidRPr="00ED06DB">
        <w:rPr>
          <w:rFonts w:ascii="Arial" w:eastAsia="Arial" w:hAnsi="Arial" w:cs="Arial"/>
          <w:b/>
          <w:color w:val="000000"/>
        </w:rPr>
        <w:t>. Reconocimiento económico transitorio.</w:t>
      </w:r>
      <w:r w:rsidR="000A566C" w:rsidRPr="00ED06DB">
        <w:rPr>
          <w:rFonts w:ascii="Arial" w:eastAsia="Arial" w:hAnsi="Arial" w:cs="Arial"/>
          <w:color w:val="000000"/>
        </w:rPr>
        <w:t xml:space="preserve"> Las personas beneficiarias de la presente ley que acrediten haber prestado sus servicios en una E</w:t>
      </w:r>
      <w:r w:rsidR="00802AF7" w:rsidRPr="00ED06DB">
        <w:rPr>
          <w:rFonts w:ascii="Arial" w:eastAsia="Arial" w:hAnsi="Arial" w:cs="Arial"/>
          <w:color w:val="000000"/>
        </w:rPr>
        <w:t>APB</w:t>
      </w:r>
      <w:r w:rsidR="000A566C" w:rsidRPr="00ED06DB">
        <w:rPr>
          <w:rFonts w:ascii="Arial" w:eastAsia="Arial" w:hAnsi="Arial" w:cs="Arial"/>
          <w:color w:val="000000"/>
        </w:rPr>
        <w:t xml:space="preserve"> o IPS, o entidades que las reemplacen, o quién sea el encargado de la prestación de los servicios de salud durante pandemias y/o emergencias sanitarias declaradas con ocasión de una pandemia, tendrán derecho a un reconocimiento económico, al menos, por una vez durante la pandemia y/o emergencia sanitaria, de acuerdo a lo que determine el Gobierno Nacional.</w:t>
      </w:r>
    </w:p>
    <w:p w14:paraId="1A876EFF" w14:textId="77777777" w:rsidR="00082718" w:rsidRPr="00ED06DB" w:rsidRDefault="00082718" w:rsidP="00ED06DB">
      <w:pPr>
        <w:pStyle w:val="Sinespaciado"/>
        <w:jc w:val="both"/>
        <w:rPr>
          <w:rFonts w:ascii="Arial" w:eastAsia="Arial" w:hAnsi="Arial" w:cs="Arial"/>
          <w:color w:val="000000"/>
        </w:rPr>
      </w:pPr>
    </w:p>
    <w:p w14:paraId="59304039" w14:textId="58B9FBD6" w:rsidR="000A566C" w:rsidRDefault="000A566C" w:rsidP="00ED06DB">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71FF1A5B" w14:textId="77777777" w:rsidR="00082718" w:rsidRPr="00ED06DB" w:rsidRDefault="00082718" w:rsidP="00ED06DB">
      <w:pPr>
        <w:pStyle w:val="Sinespaciado"/>
        <w:jc w:val="both"/>
        <w:rPr>
          <w:rFonts w:ascii="Arial" w:eastAsia="Arial" w:hAnsi="Arial" w:cs="Arial"/>
          <w:color w:val="000000"/>
        </w:rPr>
      </w:pPr>
    </w:p>
    <w:p w14:paraId="2B1CB6D5" w14:textId="77777777" w:rsidR="000A566C" w:rsidRPr="00ED06DB" w:rsidRDefault="000A566C" w:rsidP="00ED06DB">
      <w:pPr>
        <w:pStyle w:val="Sinespaciado"/>
        <w:jc w:val="both"/>
        <w:rPr>
          <w:rFonts w:ascii="Arial" w:eastAsia="Arial" w:hAnsi="Arial" w:cs="Arial"/>
          <w:color w:val="000000"/>
        </w:rPr>
      </w:pPr>
      <w:r w:rsidRPr="00ED06DB">
        <w:rPr>
          <w:rFonts w:ascii="Arial" w:eastAsia="Arial" w:hAnsi="Arial" w:cs="Arial"/>
          <w:b/>
          <w:color w:val="000000"/>
        </w:rPr>
        <w:t>Parágrafo 2.</w:t>
      </w:r>
      <w:r w:rsidRPr="00ED06DB">
        <w:rPr>
          <w:rFonts w:ascii="Arial" w:eastAsia="Arial" w:hAnsi="Arial" w:cs="Arial"/>
          <w:color w:val="000000"/>
        </w:rPr>
        <w:t xml:space="preserve"> El Gobierno Nacional, en cabeza del Ministerio de Salud y Protección Social, en un plazo de seis (6) meses contados a partir de la entrada en vigencia de la presente Ley, definirá la forma de pago de este reconocimiento.</w:t>
      </w:r>
    </w:p>
    <w:p w14:paraId="079EC0FB" w14:textId="77777777" w:rsidR="000A566C" w:rsidRPr="00ED06DB" w:rsidRDefault="000A566C" w:rsidP="00ED06DB">
      <w:pPr>
        <w:pStyle w:val="Sinespaciado"/>
        <w:jc w:val="both"/>
        <w:rPr>
          <w:rFonts w:ascii="Arial" w:eastAsia="Arial" w:hAnsi="Arial" w:cs="Arial"/>
          <w:b/>
          <w:color w:val="000000"/>
        </w:rPr>
      </w:pPr>
    </w:p>
    <w:p w14:paraId="705E081D" w14:textId="77777777" w:rsidR="000A566C" w:rsidRPr="00ED06DB"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t>Capítulo III.</w:t>
      </w:r>
    </w:p>
    <w:p w14:paraId="22AE57B3" w14:textId="77777777" w:rsidR="004B63AB" w:rsidRDefault="004B63AB" w:rsidP="00082718">
      <w:pPr>
        <w:pStyle w:val="Sinespaciado"/>
        <w:jc w:val="center"/>
        <w:rPr>
          <w:rFonts w:ascii="Arial" w:eastAsia="Arial" w:hAnsi="Arial" w:cs="Arial"/>
          <w:b/>
          <w:color w:val="000000"/>
        </w:rPr>
      </w:pPr>
    </w:p>
    <w:p w14:paraId="626A43CF" w14:textId="3DA29EAE" w:rsidR="000A566C"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t>Disposiciones en materia de seguridad.</w:t>
      </w:r>
    </w:p>
    <w:p w14:paraId="21182F44" w14:textId="77777777" w:rsidR="00082718" w:rsidRPr="00ED06DB" w:rsidRDefault="00082718" w:rsidP="00082718">
      <w:pPr>
        <w:pStyle w:val="Sinespaciado"/>
        <w:jc w:val="center"/>
        <w:rPr>
          <w:rFonts w:ascii="Arial" w:eastAsia="Arial" w:hAnsi="Arial" w:cs="Arial"/>
          <w:b/>
          <w:color w:val="000000"/>
        </w:rPr>
      </w:pPr>
    </w:p>
    <w:p w14:paraId="21B83F08" w14:textId="37DA17C6" w:rsidR="000A566C" w:rsidRDefault="00ED06DB" w:rsidP="00ED06DB">
      <w:pPr>
        <w:pStyle w:val="Sinespaciado"/>
        <w:jc w:val="both"/>
        <w:rPr>
          <w:rFonts w:ascii="Arial" w:eastAsia="Arial" w:hAnsi="Arial" w:cs="Arial"/>
          <w:color w:val="000000"/>
        </w:rPr>
      </w:pPr>
      <w:r w:rsidRPr="00ED06DB">
        <w:rPr>
          <w:rFonts w:ascii="Arial" w:eastAsia="Arial" w:hAnsi="Arial" w:cs="Arial"/>
          <w:b/>
          <w:color w:val="000000"/>
        </w:rPr>
        <w:t>Artículo 13</w:t>
      </w:r>
      <w:r w:rsidR="000A566C" w:rsidRPr="00ED06DB">
        <w:rPr>
          <w:rFonts w:ascii="Arial" w:eastAsia="Arial" w:hAnsi="Arial" w:cs="Arial"/>
          <w:b/>
          <w:color w:val="000000"/>
        </w:rPr>
        <w:t>. Sanciones por agresión al talento humano en salud.</w:t>
      </w:r>
      <w:r w:rsidR="000A566C" w:rsidRPr="00ED06DB">
        <w:rPr>
          <w:rFonts w:ascii="Arial" w:eastAsia="Arial" w:hAnsi="Arial" w:cs="Arial"/>
          <w:color w:val="000000"/>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sanciones de manera concurrente:</w:t>
      </w:r>
    </w:p>
    <w:p w14:paraId="44CED920" w14:textId="77777777" w:rsidR="00082718" w:rsidRPr="00ED06DB" w:rsidRDefault="00082718" w:rsidP="00ED06DB">
      <w:pPr>
        <w:pStyle w:val="Sinespaciado"/>
        <w:jc w:val="both"/>
        <w:rPr>
          <w:rFonts w:ascii="Arial" w:eastAsia="Arial" w:hAnsi="Arial" w:cs="Arial"/>
          <w:color w:val="000000"/>
        </w:rPr>
      </w:pPr>
    </w:p>
    <w:p w14:paraId="3456DFC9" w14:textId="77777777" w:rsidR="000A566C" w:rsidRPr="00ED06DB" w:rsidRDefault="000A566C" w:rsidP="00335668">
      <w:pPr>
        <w:pStyle w:val="Sinespaciado"/>
        <w:numPr>
          <w:ilvl w:val="0"/>
          <w:numId w:val="3"/>
        </w:numPr>
        <w:jc w:val="both"/>
        <w:rPr>
          <w:rFonts w:ascii="Arial" w:eastAsia="Arial" w:hAnsi="Arial" w:cs="Arial"/>
          <w:color w:val="000000"/>
        </w:rPr>
      </w:pPr>
      <w:r w:rsidRPr="00ED06DB">
        <w:rPr>
          <w:rFonts w:ascii="Arial" w:eastAsia="Arial" w:hAnsi="Arial" w:cs="Arial"/>
          <w:color w:val="000000"/>
        </w:rPr>
        <w:t>Multa general tipo 4, conforme a lo dispuesto por el artículo 180 de la Ley 1801 de 2016.</w:t>
      </w:r>
    </w:p>
    <w:p w14:paraId="03D3FF9C" w14:textId="77777777" w:rsidR="000A566C" w:rsidRPr="00ED06DB" w:rsidRDefault="000A566C" w:rsidP="00ED06DB">
      <w:pPr>
        <w:pStyle w:val="Sinespaciado"/>
        <w:jc w:val="both"/>
        <w:rPr>
          <w:rFonts w:ascii="Arial" w:eastAsia="Arial" w:hAnsi="Arial" w:cs="Arial"/>
          <w:color w:val="000000"/>
        </w:rPr>
      </w:pPr>
    </w:p>
    <w:p w14:paraId="7701B220" w14:textId="77777777" w:rsidR="000A566C" w:rsidRPr="00ED06DB" w:rsidRDefault="000A566C" w:rsidP="00335668">
      <w:pPr>
        <w:pStyle w:val="Sinespaciado"/>
        <w:numPr>
          <w:ilvl w:val="0"/>
          <w:numId w:val="3"/>
        </w:numPr>
        <w:jc w:val="both"/>
        <w:rPr>
          <w:rFonts w:ascii="Arial" w:eastAsia="Arial" w:hAnsi="Arial" w:cs="Arial"/>
          <w:color w:val="000000"/>
        </w:rPr>
      </w:pPr>
      <w:r w:rsidRPr="00ED06DB">
        <w:rPr>
          <w:rFonts w:ascii="Arial" w:eastAsia="Arial" w:hAnsi="Arial" w:cs="Arial"/>
          <w:color w:val="000000"/>
        </w:rPr>
        <w:lastRenderedPageBreak/>
        <w:t>Participación en programa comunitario o actividad pedagógica de convivencia que se desarrolle en una IPS.</w:t>
      </w:r>
    </w:p>
    <w:p w14:paraId="171B6725" w14:textId="77777777" w:rsidR="000A566C" w:rsidRPr="00ED06DB" w:rsidRDefault="000A566C" w:rsidP="00ED06DB">
      <w:pPr>
        <w:pStyle w:val="Sinespaciado"/>
        <w:jc w:val="both"/>
        <w:rPr>
          <w:rFonts w:ascii="Arial" w:eastAsia="Arial" w:hAnsi="Arial" w:cs="Arial"/>
          <w:color w:val="000000"/>
        </w:rPr>
      </w:pPr>
    </w:p>
    <w:p w14:paraId="1150B11D" w14:textId="4E6C846E" w:rsidR="000A566C" w:rsidRDefault="000A566C" w:rsidP="00335668">
      <w:pPr>
        <w:pStyle w:val="Sinespaciado"/>
        <w:numPr>
          <w:ilvl w:val="0"/>
          <w:numId w:val="3"/>
        </w:numPr>
        <w:jc w:val="both"/>
        <w:rPr>
          <w:rFonts w:ascii="Arial" w:eastAsia="Arial" w:hAnsi="Arial" w:cs="Arial"/>
          <w:color w:val="000000"/>
        </w:rPr>
      </w:pPr>
      <w:r w:rsidRPr="00ED06DB">
        <w:rPr>
          <w:rFonts w:ascii="Arial" w:eastAsia="Arial" w:hAnsi="Arial" w:cs="Arial"/>
          <w:color w:val="000000"/>
        </w:rPr>
        <w:t>Realización de una disculpa pública a la persona que haya sido sujeto pasivo de la conducta por cualquier medio idóneo.</w:t>
      </w:r>
    </w:p>
    <w:p w14:paraId="342147B4" w14:textId="77777777" w:rsidR="00082718" w:rsidRPr="00ED06DB" w:rsidRDefault="00082718" w:rsidP="00ED06DB">
      <w:pPr>
        <w:pStyle w:val="Sinespaciado"/>
        <w:jc w:val="both"/>
        <w:rPr>
          <w:rFonts w:ascii="Arial" w:eastAsia="Arial" w:hAnsi="Arial" w:cs="Arial"/>
          <w:color w:val="000000"/>
        </w:rPr>
      </w:pPr>
    </w:p>
    <w:p w14:paraId="5FA761A0" w14:textId="7BC892C3" w:rsidR="000A566C" w:rsidRDefault="000A566C" w:rsidP="00ED06DB">
      <w:pPr>
        <w:pStyle w:val="Sinespaciado"/>
        <w:jc w:val="both"/>
        <w:rPr>
          <w:rFonts w:ascii="Arial" w:eastAsia="Arial" w:hAnsi="Arial" w:cs="Arial"/>
          <w:color w:val="000000"/>
        </w:rPr>
      </w:pPr>
      <w:r w:rsidRPr="00ED06DB">
        <w:rPr>
          <w:rFonts w:ascii="Arial" w:eastAsia="Arial" w:hAnsi="Arial" w:cs="Arial"/>
          <w:b/>
          <w:color w:val="000000"/>
        </w:rPr>
        <w:t>Parágrafo 1.</w:t>
      </w:r>
      <w:r w:rsidRPr="00ED06DB">
        <w:rPr>
          <w:rFonts w:ascii="Arial" w:eastAsia="Arial" w:hAnsi="Arial" w:cs="Arial"/>
          <w:color w:val="000000"/>
        </w:rPr>
        <w:t xml:space="preserve"> El procedimiento para la aplicación de las medidas correctivas será el mismo que dispone la Ley 1801 de 2016, o la que la modifique o sustituya.</w:t>
      </w:r>
    </w:p>
    <w:p w14:paraId="64AAE45C" w14:textId="77777777" w:rsidR="0079606C" w:rsidRDefault="0079606C" w:rsidP="00ED06DB">
      <w:pPr>
        <w:pStyle w:val="Sinespaciado"/>
        <w:jc w:val="both"/>
        <w:rPr>
          <w:rFonts w:ascii="Arial" w:eastAsia="Arial" w:hAnsi="Arial" w:cs="Arial"/>
          <w:b/>
          <w:color w:val="000000"/>
        </w:rPr>
      </w:pPr>
    </w:p>
    <w:p w14:paraId="33592AE4" w14:textId="3C6E0B0E" w:rsidR="000A566C" w:rsidRDefault="000A566C" w:rsidP="00ED06DB">
      <w:pPr>
        <w:pStyle w:val="Sinespaciado"/>
        <w:jc w:val="both"/>
        <w:rPr>
          <w:rFonts w:ascii="Arial" w:eastAsia="Arial" w:hAnsi="Arial" w:cs="Arial"/>
          <w:color w:val="000000"/>
        </w:rPr>
      </w:pPr>
      <w:r w:rsidRPr="00ED06DB">
        <w:rPr>
          <w:rFonts w:ascii="Arial" w:eastAsia="Arial" w:hAnsi="Arial" w:cs="Arial"/>
          <w:b/>
          <w:color w:val="000000"/>
        </w:rPr>
        <w:t>Parágrafo 2.</w:t>
      </w:r>
      <w:r w:rsidRPr="00ED06DB">
        <w:rPr>
          <w:rFonts w:ascii="Arial" w:eastAsia="Arial" w:hAnsi="Arial" w:cs="Arial"/>
          <w:color w:val="000000"/>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32BE5B9A" w14:textId="77777777" w:rsidR="00082718" w:rsidRPr="00ED06DB" w:rsidRDefault="00082718" w:rsidP="00ED06DB">
      <w:pPr>
        <w:pStyle w:val="Sinespaciado"/>
        <w:jc w:val="both"/>
        <w:rPr>
          <w:rFonts w:ascii="Arial" w:eastAsia="Arial" w:hAnsi="Arial" w:cs="Arial"/>
          <w:color w:val="000000"/>
        </w:rPr>
      </w:pPr>
    </w:p>
    <w:p w14:paraId="7ECF38A7" w14:textId="5410CF79" w:rsidR="000A566C" w:rsidRPr="00ED06DB" w:rsidRDefault="00ED06DB" w:rsidP="00ED06DB">
      <w:pPr>
        <w:pStyle w:val="Sinespaciado"/>
        <w:jc w:val="both"/>
        <w:rPr>
          <w:rFonts w:ascii="Arial" w:eastAsia="Arial" w:hAnsi="Arial" w:cs="Arial"/>
          <w:color w:val="000000"/>
        </w:rPr>
      </w:pPr>
      <w:r w:rsidRPr="00ED06DB">
        <w:rPr>
          <w:rFonts w:ascii="Arial" w:eastAsia="Arial" w:hAnsi="Arial" w:cs="Arial"/>
          <w:b/>
          <w:color w:val="000000"/>
        </w:rPr>
        <w:t>Artículo 14</w:t>
      </w:r>
      <w:r w:rsidR="000A566C" w:rsidRPr="00ED06DB">
        <w:rPr>
          <w:rFonts w:ascii="Arial" w:eastAsia="Arial" w:hAnsi="Arial" w:cs="Arial"/>
          <w:b/>
          <w:color w:val="000000"/>
        </w:rPr>
        <w:t>. Estrategia de comunicaciones para la protección del talento humano en salud.</w:t>
      </w:r>
      <w:r w:rsidR="000A566C" w:rsidRPr="00ED06DB">
        <w:rPr>
          <w:rFonts w:ascii="Arial" w:eastAsia="Arial" w:hAnsi="Arial" w:cs="Arial"/>
          <w:color w:val="000000"/>
        </w:rPr>
        <w:t xml:space="preserve"> El Gobierno Nacional, en cabeza del Ministerio de Salud y Protección Social y el Ministerio de Tecnologías de la Información y las Comunicaciones, tendrá un plazo de seis (6) meses contados a partir de la entrada en vigencia de la presente Ley, para desarrollar una estrategia de comunicaciones orientada a la promoción de mensajes para la protección de los beneficiarios de la presente Ley.</w:t>
      </w:r>
    </w:p>
    <w:p w14:paraId="6EBD57F9" w14:textId="77777777" w:rsidR="000A566C" w:rsidRPr="00ED06DB" w:rsidRDefault="000A566C" w:rsidP="00ED06DB">
      <w:pPr>
        <w:pStyle w:val="Sinespaciado"/>
        <w:jc w:val="both"/>
        <w:rPr>
          <w:rFonts w:ascii="Arial" w:eastAsia="Arial" w:hAnsi="Arial" w:cs="Arial"/>
          <w:color w:val="000000"/>
        </w:rPr>
      </w:pPr>
    </w:p>
    <w:p w14:paraId="70E4EEA7" w14:textId="34EC838D" w:rsidR="000A566C"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t>Capítulo IV.</w:t>
      </w:r>
    </w:p>
    <w:p w14:paraId="707F8133" w14:textId="77777777" w:rsidR="004B63AB" w:rsidRPr="00ED06DB" w:rsidRDefault="004B63AB" w:rsidP="00082718">
      <w:pPr>
        <w:pStyle w:val="Sinespaciado"/>
        <w:jc w:val="center"/>
        <w:rPr>
          <w:rFonts w:ascii="Arial" w:eastAsia="Arial" w:hAnsi="Arial" w:cs="Arial"/>
          <w:b/>
          <w:color w:val="000000"/>
        </w:rPr>
      </w:pPr>
    </w:p>
    <w:p w14:paraId="19A47EF9" w14:textId="0F921925" w:rsidR="000A566C" w:rsidRDefault="000A566C" w:rsidP="00082718">
      <w:pPr>
        <w:pStyle w:val="Sinespaciado"/>
        <w:jc w:val="center"/>
        <w:rPr>
          <w:rFonts w:ascii="Arial" w:eastAsia="Arial" w:hAnsi="Arial" w:cs="Arial"/>
          <w:b/>
          <w:color w:val="000000"/>
        </w:rPr>
      </w:pPr>
      <w:r w:rsidRPr="00ED06DB">
        <w:rPr>
          <w:rFonts w:ascii="Arial" w:eastAsia="Arial" w:hAnsi="Arial" w:cs="Arial"/>
          <w:b/>
          <w:color w:val="000000"/>
        </w:rPr>
        <w:t>Estabilidad laboral y contractual</w:t>
      </w:r>
    </w:p>
    <w:p w14:paraId="72DB6BBE" w14:textId="77777777" w:rsidR="00082718" w:rsidRPr="00ED06DB" w:rsidRDefault="00082718" w:rsidP="00082718">
      <w:pPr>
        <w:pStyle w:val="Sinespaciado"/>
        <w:jc w:val="center"/>
        <w:rPr>
          <w:rFonts w:ascii="Arial" w:eastAsia="Arial" w:hAnsi="Arial" w:cs="Arial"/>
          <w:b/>
          <w:color w:val="000000"/>
        </w:rPr>
      </w:pPr>
    </w:p>
    <w:p w14:paraId="56A7C523" w14:textId="5C796E1E" w:rsidR="000A566C" w:rsidRPr="00ED06DB" w:rsidRDefault="00ED06DB" w:rsidP="00ED06DB">
      <w:pPr>
        <w:pStyle w:val="Sinespaciado"/>
        <w:jc w:val="both"/>
        <w:rPr>
          <w:rFonts w:ascii="Arial" w:eastAsia="Arial" w:hAnsi="Arial" w:cs="Arial"/>
        </w:rPr>
      </w:pPr>
      <w:r w:rsidRPr="00ED06DB">
        <w:rPr>
          <w:rFonts w:ascii="Arial" w:hAnsi="Arial" w:cs="Arial"/>
          <w:b/>
        </w:rPr>
        <w:t>Artículo 15</w:t>
      </w:r>
      <w:r w:rsidR="000A566C" w:rsidRPr="00ED06DB">
        <w:rPr>
          <w:rFonts w:ascii="Arial" w:hAnsi="Arial" w:cs="Arial"/>
          <w:b/>
        </w:rPr>
        <w:t>. Estabilidad laboral y contractual con ocasión de pandemias</w:t>
      </w:r>
      <w:r w:rsidR="000A566C" w:rsidRPr="00ED06DB">
        <w:rPr>
          <w:rFonts w:ascii="Arial" w:hAnsi="Arial" w:cs="Arial"/>
        </w:rPr>
        <w:t xml:space="preserve"> y/o emergencias sanitarias. Los contratos de prestación de servicios u órdenes de prestación de servicios que vinculen a las personas beneficiarias de la presente Ley con IPS y EPS cuya fecha de terminación coincidiera con el periodo que abarque la emergencia sanitaria declarada por el Ministerio de Salud y Protección Social con ocasión de la pandemia, se prorrogarán por el tiempo necesario hasta que se declare terminada la pandemia y/o emergencia sanitaria, a menos de que el contratista determine lo contrario.</w:t>
      </w:r>
    </w:p>
    <w:p w14:paraId="7D42AFC5" w14:textId="77777777" w:rsidR="000A566C" w:rsidRPr="00ED06DB" w:rsidRDefault="000A566C" w:rsidP="00ED06DB">
      <w:pPr>
        <w:pStyle w:val="Sinespaciado"/>
        <w:jc w:val="both"/>
        <w:rPr>
          <w:rFonts w:ascii="Arial" w:eastAsia="Arial" w:hAnsi="Arial" w:cs="Arial"/>
        </w:rPr>
      </w:pPr>
    </w:p>
    <w:p w14:paraId="025E1387" w14:textId="3D9376DC" w:rsidR="000A566C" w:rsidRPr="00ED06DB" w:rsidRDefault="00ED06DB" w:rsidP="00ED06DB">
      <w:pPr>
        <w:pStyle w:val="Sinespaciado"/>
        <w:jc w:val="both"/>
        <w:rPr>
          <w:rFonts w:ascii="Arial" w:eastAsia="Arial" w:hAnsi="Arial" w:cs="Arial"/>
        </w:rPr>
      </w:pPr>
      <w:r w:rsidRPr="00ED06DB">
        <w:rPr>
          <w:rFonts w:ascii="Arial" w:eastAsia="Arial" w:hAnsi="Arial" w:cs="Arial"/>
          <w:b/>
        </w:rPr>
        <w:t>Artículo 16</w:t>
      </w:r>
      <w:r w:rsidR="000A566C" w:rsidRPr="00ED06DB">
        <w:rPr>
          <w:rFonts w:ascii="Arial" w:eastAsia="Arial" w:hAnsi="Arial" w:cs="Arial"/>
          <w:b/>
        </w:rPr>
        <w:t>. Transición para la estabilidad laboral y contractual del talento humano en salud.</w:t>
      </w:r>
      <w:r w:rsidR="000A566C" w:rsidRPr="00ED06DB">
        <w:rPr>
          <w:rFonts w:ascii="Arial" w:eastAsia="Arial" w:hAnsi="Arial" w:cs="Arial"/>
        </w:rPr>
        <w:t xml:space="preserve"> Las EPS e IPS de carácter público tendrán un plazo de dos (2) años, contados a partir de la expedición entrada en vigencia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p w14:paraId="56BC5C13" w14:textId="77777777" w:rsidR="000A566C" w:rsidRPr="00ED06DB" w:rsidRDefault="000A566C" w:rsidP="004B63AB">
      <w:pPr>
        <w:pStyle w:val="Sinespaciado"/>
        <w:jc w:val="center"/>
        <w:rPr>
          <w:rFonts w:ascii="Arial" w:eastAsia="Arial" w:hAnsi="Arial" w:cs="Arial"/>
        </w:rPr>
      </w:pPr>
    </w:p>
    <w:p w14:paraId="1325323A" w14:textId="66C146EA" w:rsidR="000A566C" w:rsidRPr="00ED06DB" w:rsidRDefault="000A566C" w:rsidP="00082718">
      <w:pPr>
        <w:pStyle w:val="Sinespaciado"/>
        <w:jc w:val="center"/>
        <w:rPr>
          <w:rFonts w:ascii="Arial" w:eastAsia="Arial" w:hAnsi="Arial" w:cs="Arial"/>
          <w:b/>
        </w:rPr>
      </w:pPr>
      <w:r w:rsidRPr="00ED06DB">
        <w:rPr>
          <w:rFonts w:ascii="Arial" w:eastAsia="Arial" w:hAnsi="Arial" w:cs="Arial"/>
          <w:b/>
        </w:rPr>
        <w:t>CAPÍTULO V.</w:t>
      </w:r>
    </w:p>
    <w:p w14:paraId="15048F13" w14:textId="77777777" w:rsidR="000A566C" w:rsidRPr="00ED06DB" w:rsidRDefault="000A566C" w:rsidP="00082718">
      <w:pPr>
        <w:pStyle w:val="Sinespaciado"/>
        <w:jc w:val="center"/>
        <w:rPr>
          <w:rFonts w:ascii="Arial" w:eastAsia="Arial" w:hAnsi="Arial" w:cs="Arial"/>
          <w:b/>
        </w:rPr>
      </w:pPr>
    </w:p>
    <w:p w14:paraId="731B95C0" w14:textId="67CA55CF" w:rsidR="000A566C" w:rsidRDefault="000A566C" w:rsidP="00082718">
      <w:pPr>
        <w:pStyle w:val="Sinespaciado"/>
        <w:jc w:val="center"/>
        <w:rPr>
          <w:rFonts w:ascii="Arial" w:eastAsia="Arial" w:hAnsi="Arial" w:cs="Arial"/>
          <w:b/>
        </w:rPr>
      </w:pPr>
      <w:r w:rsidRPr="00ED06DB">
        <w:rPr>
          <w:rFonts w:ascii="Arial" w:eastAsia="Arial" w:hAnsi="Arial" w:cs="Arial"/>
          <w:b/>
        </w:rPr>
        <w:t>Disposiciones para el bienestar de los beneficiarios, vigencia y derogatoria.</w:t>
      </w:r>
    </w:p>
    <w:p w14:paraId="584ADB50" w14:textId="77777777" w:rsidR="00082718" w:rsidRPr="00ED06DB" w:rsidRDefault="00082718" w:rsidP="00082718">
      <w:pPr>
        <w:pStyle w:val="Sinespaciado"/>
        <w:jc w:val="center"/>
        <w:rPr>
          <w:rFonts w:ascii="Arial" w:eastAsia="Arial" w:hAnsi="Arial" w:cs="Arial"/>
          <w:b/>
        </w:rPr>
      </w:pPr>
    </w:p>
    <w:p w14:paraId="044CE695" w14:textId="4ACC623B" w:rsidR="000A566C" w:rsidRDefault="00ED06DB" w:rsidP="00ED06DB">
      <w:pPr>
        <w:pStyle w:val="Sinespaciado"/>
        <w:jc w:val="both"/>
        <w:rPr>
          <w:rFonts w:ascii="Arial" w:hAnsi="Arial" w:cs="Arial"/>
        </w:rPr>
      </w:pPr>
      <w:r w:rsidRPr="00ED06DB">
        <w:rPr>
          <w:rFonts w:ascii="Arial" w:hAnsi="Arial" w:cs="Arial"/>
          <w:b/>
          <w:bCs/>
        </w:rPr>
        <w:t>Artículo 17</w:t>
      </w:r>
      <w:r w:rsidR="000A566C" w:rsidRPr="00ED06DB">
        <w:rPr>
          <w:rFonts w:ascii="Arial" w:hAnsi="Arial" w:cs="Arial"/>
          <w:b/>
          <w:bCs/>
        </w:rPr>
        <w:t>. Incentivos tributarios para el alojamiento de los beneficiarios de la ley.</w:t>
      </w:r>
      <w:r w:rsidR="000A566C" w:rsidRPr="00ED06DB">
        <w:rPr>
          <w:rFonts w:ascii="Arial" w:hAnsi="Arial" w:cs="Arial"/>
        </w:rPr>
        <w:t xml:space="preserve"> Con el fin de incentivar alternativas para el alojamiento de las personas beneficiarias de la presente ley, se disponen los siguientes incentivos tributarios:</w:t>
      </w:r>
    </w:p>
    <w:p w14:paraId="1DE146EE" w14:textId="77777777" w:rsidR="00082718" w:rsidRPr="00ED06DB" w:rsidRDefault="00082718" w:rsidP="00ED06DB">
      <w:pPr>
        <w:pStyle w:val="Sinespaciado"/>
        <w:jc w:val="both"/>
        <w:rPr>
          <w:rFonts w:ascii="Arial" w:hAnsi="Arial" w:cs="Arial"/>
        </w:rPr>
      </w:pPr>
    </w:p>
    <w:p w14:paraId="1536911D" w14:textId="77777777" w:rsidR="000A566C" w:rsidRPr="00ED06DB" w:rsidRDefault="000A566C" w:rsidP="00335668">
      <w:pPr>
        <w:pStyle w:val="Sinespaciado"/>
        <w:numPr>
          <w:ilvl w:val="0"/>
          <w:numId w:val="4"/>
        </w:numPr>
        <w:jc w:val="both"/>
        <w:rPr>
          <w:rFonts w:ascii="Arial" w:hAnsi="Arial" w:cs="Arial"/>
        </w:rPr>
      </w:pPr>
      <w:r w:rsidRPr="00ED06DB">
        <w:rPr>
          <w:rFonts w:ascii="Arial" w:hAnsi="Arial" w:cs="Arial"/>
        </w:rPr>
        <w:t xml:space="preserve">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pandemias y/o emergencias sanitarias declaradas con ocasión de una pandemia, </w:t>
      </w:r>
      <w:r w:rsidRPr="00ED06DB">
        <w:rPr>
          <w:rFonts w:ascii="Arial" w:hAnsi="Arial" w:cs="Arial"/>
        </w:rPr>
        <w:lastRenderedPageBreak/>
        <w:t>quedarán exentas del impuesto sobre la renta en un 30% para el año gravable siguiente.</w:t>
      </w:r>
    </w:p>
    <w:p w14:paraId="6969B4BD" w14:textId="77777777" w:rsidR="000A566C" w:rsidRPr="00ED06DB" w:rsidRDefault="000A566C" w:rsidP="00ED06DB">
      <w:pPr>
        <w:pStyle w:val="Sinespaciado"/>
        <w:jc w:val="both"/>
        <w:rPr>
          <w:rFonts w:ascii="Arial" w:hAnsi="Arial" w:cs="Arial"/>
        </w:rPr>
      </w:pPr>
    </w:p>
    <w:p w14:paraId="1747A123" w14:textId="77777777" w:rsidR="000A566C" w:rsidRPr="00ED06DB" w:rsidRDefault="000A566C" w:rsidP="00335668">
      <w:pPr>
        <w:pStyle w:val="Sinespaciado"/>
        <w:numPr>
          <w:ilvl w:val="0"/>
          <w:numId w:val="4"/>
        </w:numPr>
        <w:jc w:val="both"/>
        <w:rPr>
          <w:rFonts w:ascii="Arial" w:hAnsi="Arial" w:cs="Arial"/>
        </w:rPr>
      </w:pPr>
      <w:r w:rsidRPr="00ED06DB">
        <w:rPr>
          <w:rFonts w:ascii="Arial" w:hAnsi="Arial" w:cs="Arial"/>
        </w:rPr>
        <w:t>Exención al IVA para servicios de alojamiento y hospedaje. Los servicios turísticos en establecimientos de alojamiento y hospedaje estarán exentos del impuesto de IVA cuando se presten a los beneficiarios de la presente ley durante el periodo de pandemias y/o emergencias sanitarias declaradas con ocasión de una pandemia.</w:t>
      </w:r>
    </w:p>
    <w:p w14:paraId="31FD7376" w14:textId="77777777" w:rsidR="000A566C" w:rsidRPr="00ED06DB" w:rsidRDefault="000A566C" w:rsidP="00ED06DB">
      <w:pPr>
        <w:pStyle w:val="Sinespaciado"/>
        <w:jc w:val="both"/>
        <w:rPr>
          <w:rFonts w:ascii="Arial" w:hAnsi="Arial" w:cs="Arial"/>
        </w:rPr>
      </w:pPr>
    </w:p>
    <w:p w14:paraId="63435519" w14:textId="77777777" w:rsidR="000A566C" w:rsidRPr="00ED06DB" w:rsidRDefault="000A566C" w:rsidP="00ED06DB">
      <w:pPr>
        <w:pStyle w:val="Sinespaciado"/>
        <w:jc w:val="both"/>
        <w:rPr>
          <w:rFonts w:ascii="Arial" w:hAnsi="Arial" w:cs="Arial"/>
        </w:rPr>
      </w:pPr>
      <w:r w:rsidRPr="00ED06DB">
        <w:rPr>
          <w:rFonts w:ascii="Arial" w:hAnsi="Arial" w:cs="Arial"/>
          <w:b/>
        </w:rPr>
        <w:t>Parágrafo 1.</w:t>
      </w:r>
      <w:r w:rsidRPr="00ED06DB">
        <w:rPr>
          <w:rFonts w:ascii="Arial" w:hAnsi="Arial" w:cs="Arial"/>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p w14:paraId="29249B1E" w14:textId="77777777" w:rsidR="000A566C" w:rsidRPr="00ED06DB" w:rsidRDefault="000A566C" w:rsidP="00ED06DB">
      <w:pPr>
        <w:pStyle w:val="Sinespaciado"/>
        <w:jc w:val="both"/>
        <w:rPr>
          <w:rFonts w:ascii="Arial" w:hAnsi="Arial" w:cs="Arial"/>
        </w:rPr>
      </w:pPr>
    </w:p>
    <w:p w14:paraId="7C5F8B1D" w14:textId="666AD59A" w:rsidR="000A566C" w:rsidRDefault="00ED06DB" w:rsidP="00ED06DB">
      <w:pPr>
        <w:pStyle w:val="Sinespaciado"/>
        <w:jc w:val="both"/>
        <w:rPr>
          <w:rFonts w:ascii="Arial" w:hAnsi="Arial" w:cs="Arial"/>
        </w:rPr>
      </w:pPr>
      <w:r w:rsidRPr="00ED06DB">
        <w:rPr>
          <w:rFonts w:ascii="Arial" w:hAnsi="Arial" w:cs="Arial"/>
          <w:b/>
          <w:bCs/>
        </w:rPr>
        <w:t>Artículo 18</w:t>
      </w:r>
      <w:r w:rsidR="000A566C" w:rsidRPr="00ED06DB">
        <w:rPr>
          <w:rFonts w:ascii="Arial" w:hAnsi="Arial" w:cs="Arial"/>
          <w:b/>
          <w:bCs/>
        </w:rPr>
        <w:t>. Atención en salud mental para el talento humano en salud.</w:t>
      </w:r>
      <w:r w:rsidR="000A566C" w:rsidRPr="00ED06DB">
        <w:rPr>
          <w:rFonts w:ascii="Arial" w:hAnsi="Arial" w:cs="Arial"/>
        </w:rPr>
        <w:t xml:space="preserve"> Las IPS en que los beneficiarios de la presente Ley desarrollen sus actividades, deben poner a disposición de este personal servicios de salud mental de alta calidad sin costo, que podrán prestarse por profesionales calificados vinculados a la misma institución.</w:t>
      </w:r>
    </w:p>
    <w:p w14:paraId="2B91572E" w14:textId="77777777" w:rsidR="00082718" w:rsidRPr="00ED06DB" w:rsidRDefault="00082718" w:rsidP="00ED06DB">
      <w:pPr>
        <w:pStyle w:val="Sinespaciado"/>
        <w:jc w:val="both"/>
        <w:rPr>
          <w:rFonts w:ascii="Arial" w:hAnsi="Arial" w:cs="Arial"/>
        </w:rPr>
      </w:pPr>
    </w:p>
    <w:p w14:paraId="7868C0BB" w14:textId="01CA3836" w:rsidR="000A566C" w:rsidRDefault="000A566C" w:rsidP="00ED06DB">
      <w:pPr>
        <w:pStyle w:val="Sinespaciado"/>
        <w:jc w:val="both"/>
        <w:rPr>
          <w:rFonts w:ascii="Arial" w:hAnsi="Arial" w:cs="Arial"/>
        </w:rPr>
      </w:pPr>
      <w:r w:rsidRPr="00ED06DB">
        <w:rPr>
          <w:rFonts w:ascii="Arial" w:hAnsi="Arial" w:cs="Arial"/>
        </w:rPr>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45DB2172" w14:textId="77777777" w:rsidR="00082718" w:rsidRPr="00ED06DB" w:rsidRDefault="00082718" w:rsidP="00ED06DB">
      <w:pPr>
        <w:pStyle w:val="Sinespaciado"/>
        <w:jc w:val="both"/>
        <w:rPr>
          <w:rFonts w:ascii="Arial" w:hAnsi="Arial" w:cs="Arial"/>
        </w:rPr>
      </w:pPr>
    </w:p>
    <w:p w14:paraId="65B6C708" w14:textId="029EE43E" w:rsidR="000A566C" w:rsidRDefault="000A566C" w:rsidP="00ED06DB">
      <w:pPr>
        <w:pStyle w:val="Sinespaciado"/>
        <w:jc w:val="both"/>
        <w:rPr>
          <w:rFonts w:ascii="Arial" w:hAnsi="Arial" w:cs="Arial"/>
        </w:rPr>
      </w:pPr>
      <w:r w:rsidRPr="00ED06DB">
        <w:rPr>
          <w:rFonts w:ascii="Arial" w:hAnsi="Arial" w:cs="Arial"/>
        </w:rPr>
        <w:t>Adicionalmente, las IPS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24A6D021" w14:textId="77777777" w:rsidR="00082718" w:rsidRPr="00ED06DB" w:rsidRDefault="00082718" w:rsidP="00ED06DB">
      <w:pPr>
        <w:pStyle w:val="Sinespaciado"/>
        <w:jc w:val="both"/>
        <w:rPr>
          <w:rFonts w:ascii="Arial" w:hAnsi="Arial" w:cs="Arial"/>
        </w:rPr>
      </w:pPr>
    </w:p>
    <w:p w14:paraId="2FFE7CE9" w14:textId="2E8B3EE9" w:rsidR="000A566C" w:rsidRDefault="000A566C" w:rsidP="00ED06DB">
      <w:pPr>
        <w:pStyle w:val="Sinespaciado"/>
        <w:jc w:val="both"/>
        <w:rPr>
          <w:rFonts w:ascii="Arial" w:hAnsi="Arial" w:cs="Arial"/>
        </w:rPr>
      </w:pPr>
      <w:r w:rsidRPr="00ED06DB">
        <w:rPr>
          <w:rFonts w:ascii="Arial" w:hAnsi="Arial" w:cs="Arial"/>
          <w:b/>
          <w:bCs/>
        </w:rPr>
        <w:t>Parágrafo 1.</w:t>
      </w:r>
      <w:r w:rsidRPr="00ED06DB">
        <w:rPr>
          <w:rFonts w:ascii="Arial" w:hAnsi="Arial" w:cs="Arial"/>
        </w:rPr>
        <w:t xml:space="preserve"> Censo del talento humano en salud. El Ministerio de Salud y Protección Social, tendrá un término de seis (6) meses para realizar un censo de las afectaciones en términos de salud mental que hayan sufrido los beneficiarios de la presente Ley y diseñar </w:t>
      </w:r>
      <w:r w:rsidRPr="00ED06DB">
        <w:rPr>
          <w:rFonts w:ascii="Arial" w:hAnsi="Arial" w:cs="Arial"/>
          <w:bCs/>
        </w:rPr>
        <w:t>una estrategia de seguimiento</w:t>
      </w:r>
      <w:r w:rsidRPr="00ED06DB">
        <w:rPr>
          <w:rFonts w:ascii="Arial" w:hAnsi="Arial" w:cs="Arial"/>
        </w:rPr>
        <w:t xml:space="preserve"> </w:t>
      </w:r>
      <w:r w:rsidRPr="00ED06DB">
        <w:rPr>
          <w:rFonts w:ascii="Arial" w:hAnsi="Arial" w:cs="Arial"/>
          <w:strike/>
        </w:rPr>
        <w:t>políticas públicas</w:t>
      </w:r>
      <w:r w:rsidRPr="00ED06DB">
        <w:rPr>
          <w:rFonts w:ascii="Arial" w:hAnsi="Arial" w:cs="Arial"/>
        </w:rPr>
        <w:t xml:space="preserve"> que atienda</w:t>
      </w:r>
      <w:r w:rsidRPr="00ED06DB">
        <w:rPr>
          <w:rFonts w:ascii="Arial" w:hAnsi="Arial" w:cs="Arial"/>
          <w:strike/>
        </w:rPr>
        <w:t>n</w:t>
      </w:r>
      <w:r w:rsidRPr="00ED06DB">
        <w:rPr>
          <w:rFonts w:ascii="Arial" w:hAnsi="Arial" w:cs="Arial"/>
        </w:rPr>
        <w:t xml:space="preserve"> su condición.</w:t>
      </w:r>
    </w:p>
    <w:p w14:paraId="2EF92E9D" w14:textId="77777777" w:rsidR="00082718" w:rsidRPr="00ED06DB" w:rsidRDefault="00082718" w:rsidP="00ED06DB">
      <w:pPr>
        <w:pStyle w:val="Sinespaciado"/>
        <w:jc w:val="both"/>
        <w:rPr>
          <w:rFonts w:ascii="Arial" w:hAnsi="Arial" w:cs="Arial"/>
        </w:rPr>
      </w:pPr>
    </w:p>
    <w:p w14:paraId="510ACBEA" w14:textId="77777777" w:rsidR="000A566C" w:rsidRPr="00ED06DB" w:rsidRDefault="000A566C" w:rsidP="00ED06DB">
      <w:pPr>
        <w:pStyle w:val="Sinespaciado"/>
        <w:jc w:val="both"/>
        <w:rPr>
          <w:rFonts w:ascii="Arial" w:eastAsia="Arial" w:hAnsi="Arial" w:cs="Arial"/>
        </w:rPr>
      </w:pPr>
      <w:r w:rsidRPr="00ED06DB">
        <w:rPr>
          <w:rFonts w:ascii="Arial" w:hAnsi="Arial" w:cs="Arial"/>
          <w:bCs/>
        </w:rPr>
        <w:t>Esta estrategia también cobijará a niños. niñas y adolescentes, así como adultos mayores dependientes del cuidado, que pertenezcan al círculo cercano de los beneficiarios de la presente Ley y que se vieron afectados en términos de salud mental por su ausencia.</w:t>
      </w:r>
    </w:p>
    <w:p w14:paraId="263D9E9C" w14:textId="77777777" w:rsidR="000A566C" w:rsidRPr="00ED06DB" w:rsidRDefault="000A566C" w:rsidP="00ED06DB">
      <w:pPr>
        <w:pStyle w:val="Sinespaciado"/>
        <w:jc w:val="both"/>
        <w:rPr>
          <w:rFonts w:ascii="Arial" w:eastAsia="Arial" w:hAnsi="Arial" w:cs="Arial"/>
          <w:b/>
        </w:rPr>
      </w:pPr>
    </w:p>
    <w:p w14:paraId="24FA8EE8" w14:textId="1ECE666D" w:rsidR="000A566C" w:rsidRPr="00ED06DB" w:rsidRDefault="00ED06DB" w:rsidP="00ED06DB">
      <w:pPr>
        <w:pStyle w:val="Sinespaciado"/>
        <w:jc w:val="both"/>
        <w:rPr>
          <w:rFonts w:ascii="Arial" w:eastAsia="Arial" w:hAnsi="Arial" w:cs="Arial"/>
        </w:rPr>
      </w:pPr>
      <w:r w:rsidRPr="00ED06DB">
        <w:rPr>
          <w:rFonts w:ascii="Arial" w:hAnsi="Arial" w:cs="Arial"/>
          <w:b/>
          <w:bCs/>
        </w:rPr>
        <w:t>Artículo 19</w:t>
      </w:r>
      <w:r w:rsidR="000A566C" w:rsidRPr="00ED06DB">
        <w:rPr>
          <w:rFonts w:ascii="Arial" w:hAnsi="Arial" w:cs="Arial"/>
          <w:b/>
          <w:bCs/>
        </w:rPr>
        <w:t>. Horario de trabajo adecuado para los beneficiarios de la presente ley.</w:t>
      </w:r>
      <w:r w:rsidR="000A566C" w:rsidRPr="00ED06DB">
        <w:rPr>
          <w:rFonts w:ascii="Arial" w:hAnsi="Arial" w:cs="Arial"/>
        </w:rPr>
        <w:t xml:space="preserve"> Las IPS tendrán un (1) mes contando a partir de la expedición de esta Ley para revisar los horarios de trabajo de los beneficiarios de la presente Ley y tomar las acciones necesarias para garantizar que las horas de trabajo se ajusten a lo estipulado por las normas vigentes y que se cuente con tiempos de descanso adecuados.</w:t>
      </w:r>
    </w:p>
    <w:p w14:paraId="3B4911A7" w14:textId="77777777" w:rsidR="000A566C" w:rsidRPr="00ED06DB" w:rsidRDefault="000A566C" w:rsidP="00ED06DB">
      <w:pPr>
        <w:pStyle w:val="Sinespaciado"/>
        <w:jc w:val="both"/>
        <w:rPr>
          <w:rFonts w:ascii="Arial" w:eastAsia="Arial" w:hAnsi="Arial" w:cs="Arial"/>
        </w:rPr>
      </w:pPr>
    </w:p>
    <w:p w14:paraId="7D37166C" w14:textId="287DF8D4" w:rsidR="000A566C" w:rsidRDefault="00ED06DB" w:rsidP="00ED06DB">
      <w:pPr>
        <w:pStyle w:val="Sinespaciado"/>
        <w:jc w:val="both"/>
        <w:rPr>
          <w:rFonts w:ascii="Arial" w:hAnsi="Arial" w:cs="Arial"/>
        </w:rPr>
      </w:pPr>
      <w:r w:rsidRPr="00ED06DB">
        <w:rPr>
          <w:rFonts w:ascii="Arial" w:hAnsi="Arial" w:cs="Arial"/>
          <w:b/>
          <w:bCs/>
        </w:rPr>
        <w:t>Artículo 20</w:t>
      </w:r>
      <w:r w:rsidR="000A566C" w:rsidRPr="00ED06DB">
        <w:rPr>
          <w:rFonts w:ascii="Arial" w:hAnsi="Arial" w:cs="Arial"/>
          <w:b/>
          <w:bCs/>
        </w:rPr>
        <w:t>. Licencia remunerada con ocasión de pandemias.</w:t>
      </w:r>
      <w:r w:rsidR="000A566C" w:rsidRPr="00ED06DB">
        <w:rPr>
          <w:rFonts w:ascii="Arial" w:hAnsi="Arial" w:cs="Arial"/>
        </w:rPr>
        <w:t xml:space="preserve"> Los beneficiarios de la presente Ley tendrán derecho a que se les conceda una licencia remunerada de cuatro (4) días al mes, durante el periodo de la pandemia y/o emergencia sanitaria declarada con ocasión de una pandemia </w:t>
      </w:r>
      <w:r w:rsidR="000A566C" w:rsidRPr="00ED06DB">
        <w:rPr>
          <w:rFonts w:ascii="Arial" w:eastAsia="Arial" w:hAnsi="Arial" w:cs="Arial"/>
          <w:bCs/>
          <w:color w:val="000000" w:themeColor="text1"/>
        </w:rPr>
        <w:t>o epidemia</w:t>
      </w:r>
      <w:r w:rsidR="000A566C" w:rsidRPr="00ED06DB">
        <w:rPr>
          <w:rFonts w:ascii="Arial" w:hAnsi="Arial" w:cs="Arial"/>
        </w:rPr>
        <w:t>.</w:t>
      </w:r>
    </w:p>
    <w:p w14:paraId="03BFB4E9" w14:textId="77777777" w:rsidR="00082718" w:rsidRPr="00ED06DB" w:rsidRDefault="00082718" w:rsidP="00ED06DB">
      <w:pPr>
        <w:pStyle w:val="Sinespaciado"/>
        <w:jc w:val="both"/>
        <w:rPr>
          <w:rFonts w:ascii="Arial" w:hAnsi="Arial" w:cs="Arial"/>
        </w:rPr>
      </w:pPr>
    </w:p>
    <w:p w14:paraId="45641682" w14:textId="6C8C0497" w:rsidR="000A566C" w:rsidRDefault="000A566C" w:rsidP="00ED06DB">
      <w:pPr>
        <w:pStyle w:val="Sinespaciado"/>
        <w:jc w:val="both"/>
        <w:rPr>
          <w:rFonts w:ascii="Arial" w:hAnsi="Arial" w:cs="Arial"/>
          <w:bCs/>
        </w:rPr>
      </w:pPr>
      <w:r w:rsidRPr="00ED06DB">
        <w:rPr>
          <w:rFonts w:ascii="Arial" w:hAnsi="Arial" w:cs="Arial"/>
          <w:b/>
          <w:bCs/>
        </w:rPr>
        <w:t>Parágrafo 1.</w:t>
      </w:r>
      <w:r w:rsidRPr="00ED06DB">
        <w:rPr>
          <w:rFonts w:ascii="Arial" w:hAnsi="Arial" w:cs="Arial"/>
          <w:bCs/>
        </w:rPr>
        <w:t xml:space="preserve"> Las IPS deberán garantizar que el otorgamiento de las licencias no altere la prestación de los servicios de salud esenciales para la atención de la pandemia y/o emergencia </w:t>
      </w:r>
      <w:r w:rsidRPr="00ED06DB">
        <w:rPr>
          <w:rFonts w:ascii="Arial" w:hAnsi="Arial" w:cs="Arial"/>
          <w:bCs/>
        </w:rPr>
        <w:lastRenderedPageBreak/>
        <w:t>sanitaria, para lo cual se elaborará una plantilla de distribución de licencias de forma que no se altere la disponibilidad del talento humano en salud.</w:t>
      </w:r>
    </w:p>
    <w:p w14:paraId="52990CAA" w14:textId="77777777" w:rsidR="00082718" w:rsidRPr="00ED06DB" w:rsidRDefault="00082718" w:rsidP="00ED06DB">
      <w:pPr>
        <w:pStyle w:val="Sinespaciado"/>
        <w:jc w:val="both"/>
        <w:rPr>
          <w:rFonts w:ascii="Arial" w:hAnsi="Arial" w:cs="Arial"/>
          <w:bCs/>
        </w:rPr>
      </w:pPr>
    </w:p>
    <w:p w14:paraId="2BC05B02" w14:textId="77777777" w:rsidR="000A566C" w:rsidRPr="00ED06DB" w:rsidRDefault="000A566C" w:rsidP="00ED06DB">
      <w:pPr>
        <w:pStyle w:val="Sinespaciado"/>
        <w:jc w:val="both"/>
        <w:rPr>
          <w:rFonts w:ascii="Arial" w:eastAsia="Arial" w:hAnsi="Arial" w:cs="Arial"/>
        </w:rPr>
      </w:pPr>
      <w:r w:rsidRPr="00ED06DB">
        <w:rPr>
          <w:rFonts w:ascii="Arial" w:hAnsi="Arial" w:cs="Arial"/>
          <w:b/>
          <w:bCs/>
        </w:rPr>
        <w:t>Parágrafo 2.</w:t>
      </w:r>
      <w:r w:rsidRPr="00ED06DB">
        <w:rPr>
          <w:rFonts w:ascii="Arial" w:hAnsi="Arial" w:cs="Arial"/>
          <w:bCs/>
        </w:rPr>
        <w:t xml:space="preserve"> La presente disposición tendrá lugar únicamente mientras esté vigente la respectiva pandemia y/o emergencia sanitaria declarada con ocasión de una pandemia o epidemia. Sin embargo, en caso de que haya licencias no tomadas, éstas podrán disfrutarse posterior a la finalización de la pandemia y/o emergencia sanitaria.</w:t>
      </w:r>
    </w:p>
    <w:p w14:paraId="0D703724" w14:textId="77777777" w:rsidR="000A566C" w:rsidRPr="00ED06DB" w:rsidRDefault="000A566C" w:rsidP="00ED06DB">
      <w:pPr>
        <w:pStyle w:val="Sinespaciado"/>
        <w:jc w:val="both"/>
        <w:rPr>
          <w:rFonts w:ascii="Arial" w:eastAsia="Arial" w:hAnsi="Arial" w:cs="Arial"/>
        </w:rPr>
      </w:pPr>
    </w:p>
    <w:p w14:paraId="25002AA2" w14:textId="311D5D40" w:rsidR="000A566C" w:rsidRDefault="00ED06DB" w:rsidP="00ED06DB">
      <w:pPr>
        <w:pStyle w:val="Sinespaciado"/>
        <w:jc w:val="both"/>
        <w:rPr>
          <w:rFonts w:ascii="Arial" w:hAnsi="Arial" w:cs="Arial"/>
        </w:rPr>
      </w:pPr>
      <w:r w:rsidRPr="00ED06DB">
        <w:rPr>
          <w:rFonts w:ascii="Arial" w:hAnsi="Arial" w:cs="Arial"/>
          <w:b/>
          <w:bCs/>
        </w:rPr>
        <w:t>Artículo 21</w:t>
      </w:r>
      <w:r w:rsidR="000A566C" w:rsidRPr="00ED06DB">
        <w:rPr>
          <w:rFonts w:ascii="Arial" w:hAnsi="Arial" w:cs="Arial"/>
          <w:b/>
          <w:bCs/>
        </w:rPr>
        <w:t xml:space="preserve">. Vigencia. </w:t>
      </w:r>
      <w:r w:rsidR="000A566C" w:rsidRPr="00ED06DB">
        <w:rPr>
          <w:rFonts w:ascii="Arial" w:hAnsi="Arial" w:cs="Arial"/>
        </w:rPr>
        <w:t>La presente ley regirá inmediatamente después de su promulgación, y deroga las demás normas que le sean contrarias.</w:t>
      </w:r>
    </w:p>
    <w:p w14:paraId="4E8F20D6" w14:textId="63EBA19C" w:rsidR="00EC3EA4" w:rsidRDefault="00EC3EA4" w:rsidP="00ED06DB">
      <w:pPr>
        <w:pStyle w:val="Sinespaciado"/>
        <w:jc w:val="both"/>
        <w:rPr>
          <w:rFonts w:ascii="Arial" w:hAnsi="Arial" w:cs="Arial"/>
        </w:rPr>
      </w:pPr>
    </w:p>
    <w:p w14:paraId="61A3BEC7" w14:textId="61DAC1B7" w:rsidR="00EC3EA4" w:rsidRDefault="00EC3EA4" w:rsidP="00ED06DB">
      <w:pPr>
        <w:pStyle w:val="Sinespaciado"/>
        <w:jc w:val="both"/>
        <w:rPr>
          <w:rFonts w:ascii="Arial" w:hAnsi="Arial" w:cs="Arial"/>
        </w:rPr>
      </w:pPr>
    </w:p>
    <w:p w14:paraId="20467920" w14:textId="4AA18CD4" w:rsidR="00EC3EA4" w:rsidRDefault="00EC3EA4" w:rsidP="00ED06DB">
      <w:pPr>
        <w:pStyle w:val="Sinespaciado"/>
        <w:jc w:val="both"/>
        <w:rPr>
          <w:rFonts w:ascii="Arial" w:hAnsi="Arial" w:cs="Arial"/>
        </w:rPr>
      </w:pPr>
    </w:p>
    <w:p w14:paraId="32A47071" w14:textId="697A6734" w:rsidR="00EC3EA4" w:rsidRDefault="00EC3EA4" w:rsidP="00ED06DB">
      <w:pPr>
        <w:pStyle w:val="Sinespaciado"/>
        <w:jc w:val="both"/>
        <w:rPr>
          <w:rFonts w:ascii="Arial" w:hAnsi="Arial" w:cs="Arial"/>
        </w:rPr>
      </w:pPr>
    </w:p>
    <w:p w14:paraId="17D63306" w14:textId="0F702DB2" w:rsidR="00EC3EA4" w:rsidRDefault="00EC3EA4" w:rsidP="00ED06DB">
      <w:pPr>
        <w:pStyle w:val="Sinespaciado"/>
        <w:jc w:val="both"/>
        <w:rPr>
          <w:rFonts w:ascii="Arial" w:hAnsi="Arial" w:cs="Arial"/>
        </w:rPr>
      </w:pPr>
    </w:p>
    <w:p w14:paraId="5D95C833" w14:textId="43B9EAE2" w:rsidR="00EC3EA4" w:rsidRDefault="00EC3EA4" w:rsidP="00ED06DB">
      <w:pPr>
        <w:pStyle w:val="Sinespaciado"/>
        <w:jc w:val="both"/>
        <w:rPr>
          <w:rFonts w:ascii="Arial" w:eastAsia="Times New Roman" w:hAnsi="Arial" w:cs="Arial"/>
          <w:b/>
          <w:iCs/>
          <w:lang w:val="es-ES"/>
        </w:rPr>
      </w:pPr>
      <w:r w:rsidRPr="00EC3EA4">
        <w:rPr>
          <w:rFonts w:ascii="Arial" w:eastAsia="Times New Roman" w:hAnsi="Arial" w:cs="Arial"/>
          <w:b/>
          <w:iCs/>
          <w:lang w:val="es-ES"/>
        </w:rPr>
        <w:t>HENRY FERNANDO CORREAL</w:t>
      </w:r>
      <w:r w:rsidRPr="00EC3EA4">
        <w:rPr>
          <w:rFonts w:ascii="Arial" w:eastAsia="Times New Roman" w:hAnsi="Arial" w:cs="Arial"/>
          <w:b/>
          <w:iCs/>
          <w:lang w:val="es-ES"/>
        </w:rPr>
        <w:t xml:space="preserve"> HERRERA</w:t>
      </w:r>
      <w:r w:rsidRPr="00EC3EA4">
        <w:rPr>
          <w:rFonts w:ascii="Arial" w:eastAsia="Times New Roman" w:hAnsi="Arial" w:cs="Arial"/>
          <w:b/>
          <w:iCs/>
          <w:lang w:val="es-ES"/>
        </w:rPr>
        <w:tab/>
      </w:r>
      <w:r w:rsidRPr="00EC3EA4">
        <w:rPr>
          <w:rFonts w:ascii="Arial" w:eastAsia="Times New Roman" w:hAnsi="Arial" w:cs="Arial"/>
          <w:b/>
          <w:iCs/>
          <w:lang w:val="es-ES"/>
        </w:rPr>
        <w:t>ANGELA SANCHEZ LEAL</w:t>
      </w:r>
      <w:r w:rsidRPr="00EC3EA4">
        <w:rPr>
          <w:rFonts w:ascii="Arial" w:eastAsia="Times New Roman" w:hAnsi="Arial" w:cs="Arial"/>
          <w:b/>
          <w:iCs/>
          <w:lang w:val="es-ES"/>
        </w:rPr>
        <w:t xml:space="preserve"> SANCHEZ</w:t>
      </w:r>
    </w:p>
    <w:p w14:paraId="4E74ACD4" w14:textId="5347498A" w:rsidR="00EC3EA4" w:rsidRPr="00EC3EA4" w:rsidRDefault="00EC3EA4" w:rsidP="00ED06DB">
      <w:pPr>
        <w:pStyle w:val="Sinespaciado"/>
        <w:jc w:val="both"/>
        <w:rPr>
          <w:rFonts w:ascii="Arial" w:eastAsia="Times New Roman" w:hAnsi="Arial" w:cs="Arial"/>
          <w:iCs/>
          <w:lang w:val="es-ES"/>
        </w:rPr>
      </w:pPr>
      <w:r>
        <w:rPr>
          <w:rFonts w:ascii="Arial" w:eastAsia="Times New Roman" w:hAnsi="Arial" w:cs="Arial"/>
          <w:iCs/>
          <w:lang w:val="es-ES"/>
        </w:rPr>
        <w:t>Representante a la Cámara</w:t>
      </w:r>
      <w:r>
        <w:rPr>
          <w:rFonts w:ascii="Arial" w:eastAsia="Times New Roman" w:hAnsi="Arial" w:cs="Arial"/>
          <w:iCs/>
          <w:lang w:val="es-ES"/>
        </w:rPr>
        <w:tab/>
      </w:r>
      <w:r>
        <w:rPr>
          <w:rFonts w:ascii="Arial" w:eastAsia="Times New Roman" w:hAnsi="Arial" w:cs="Arial"/>
          <w:iCs/>
          <w:lang w:val="es-ES"/>
        </w:rPr>
        <w:tab/>
      </w:r>
      <w:r>
        <w:rPr>
          <w:rFonts w:ascii="Arial" w:eastAsia="Times New Roman" w:hAnsi="Arial" w:cs="Arial"/>
          <w:iCs/>
          <w:lang w:val="es-ES"/>
        </w:rPr>
        <w:tab/>
      </w:r>
      <w:r>
        <w:rPr>
          <w:rFonts w:ascii="Arial" w:eastAsia="Times New Roman" w:hAnsi="Arial" w:cs="Arial"/>
          <w:iCs/>
          <w:lang w:val="es-ES"/>
        </w:rPr>
        <w:tab/>
      </w:r>
      <w:r>
        <w:rPr>
          <w:rFonts w:ascii="Arial" w:eastAsia="Times New Roman" w:hAnsi="Arial" w:cs="Arial"/>
          <w:iCs/>
          <w:lang w:val="es-ES"/>
        </w:rPr>
        <w:t>Representante a la Cámara</w:t>
      </w:r>
    </w:p>
    <w:p w14:paraId="2A6E153B" w14:textId="5C3151F9" w:rsidR="00EC3EA4" w:rsidRDefault="00EC3EA4" w:rsidP="00ED06DB">
      <w:pPr>
        <w:pStyle w:val="Sinespaciado"/>
        <w:jc w:val="both"/>
        <w:rPr>
          <w:rFonts w:ascii="Arial" w:eastAsia="Times New Roman" w:hAnsi="Arial" w:cs="Arial"/>
          <w:b/>
          <w:iCs/>
          <w:lang w:val="es-ES"/>
        </w:rPr>
      </w:pPr>
    </w:p>
    <w:p w14:paraId="6B22999E" w14:textId="1E34EE26" w:rsidR="00EC3EA4" w:rsidRDefault="00EC3EA4" w:rsidP="00ED06DB">
      <w:pPr>
        <w:pStyle w:val="Sinespaciado"/>
        <w:jc w:val="both"/>
        <w:rPr>
          <w:rFonts w:ascii="Arial" w:eastAsia="Times New Roman" w:hAnsi="Arial" w:cs="Arial"/>
          <w:b/>
          <w:iCs/>
          <w:lang w:val="es-ES"/>
        </w:rPr>
      </w:pPr>
    </w:p>
    <w:p w14:paraId="6FA0E205" w14:textId="77777777" w:rsidR="006E7994" w:rsidRDefault="006E7994" w:rsidP="00ED06DB">
      <w:pPr>
        <w:pStyle w:val="Sinespaciado"/>
        <w:jc w:val="both"/>
        <w:rPr>
          <w:rFonts w:ascii="Arial" w:eastAsia="Times New Roman" w:hAnsi="Arial" w:cs="Arial"/>
          <w:b/>
          <w:iCs/>
          <w:lang w:val="es-ES"/>
        </w:rPr>
      </w:pPr>
      <w:bookmarkStart w:id="0" w:name="_GoBack"/>
      <w:bookmarkEnd w:id="0"/>
    </w:p>
    <w:sectPr w:rsidR="006E7994" w:rsidSect="00EC3EA4">
      <w:headerReference w:type="default" r:id="rId8"/>
      <w:footerReference w:type="default" r:id="rId9"/>
      <w:pgSz w:w="12240" w:h="15840" w:code="1"/>
      <w:pgMar w:top="1531" w:right="1418" w:bottom="567"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3377" w14:textId="77777777" w:rsidR="00335668" w:rsidRDefault="00335668" w:rsidP="001A75AA">
      <w:pPr>
        <w:spacing w:after="0" w:line="240" w:lineRule="auto"/>
      </w:pPr>
      <w:r>
        <w:separator/>
      </w:r>
    </w:p>
  </w:endnote>
  <w:endnote w:type="continuationSeparator" w:id="0">
    <w:p w14:paraId="6D89B671" w14:textId="77777777" w:rsidR="00335668" w:rsidRDefault="0033566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9749" w14:textId="77777777" w:rsidR="00335668" w:rsidRDefault="00335668" w:rsidP="001A75AA">
      <w:pPr>
        <w:spacing w:after="0" w:line="240" w:lineRule="auto"/>
      </w:pPr>
      <w:r>
        <w:separator/>
      </w:r>
    </w:p>
  </w:footnote>
  <w:footnote w:type="continuationSeparator" w:id="0">
    <w:p w14:paraId="3DDAE0FD" w14:textId="77777777" w:rsidR="00335668" w:rsidRDefault="00335668"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4C6"/>
    <w:rsid w:val="0005764D"/>
    <w:rsid w:val="00061172"/>
    <w:rsid w:val="00061D04"/>
    <w:rsid w:val="00062D9C"/>
    <w:rsid w:val="00063138"/>
    <w:rsid w:val="0006405F"/>
    <w:rsid w:val="000646E7"/>
    <w:rsid w:val="00065EC1"/>
    <w:rsid w:val="00075E9A"/>
    <w:rsid w:val="00080475"/>
    <w:rsid w:val="00082027"/>
    <w:rsid w:val="00082718"/>
    <w:rsid w:val="000850AF"/>
    <w:rsid w:val="00087E7C"/>
    <w:rsid w:val="000911A5"/>
    <w:rsid w:val="00091304"/>
    <w:rsid w:val="00091500"/>
    <w:rsid w:val="00093146"/>
    <w:rsid w:val="00093284"/>
    <w:rsid w:val="000958D4"/>
    <w:rsid w:val="000971B7"/>
    <w:rsid w:val="000A3D97"/>
    <w:rsid w:val="000A566C"/>
    <w:rsid w:val="000B047D"/>
    <w:rsid w:val="000B2847"/>
    <w:rsid w:val="000B41A9"/>
    <w:rsid w:val="000B5E53"/>
    <w:rsid w:val="000B7E47"/>
    <w:rsid w:val="000C53A5"/>
    <w:rsid w:val="000C69AC"/>
    <w:rsid w:val="000C7339"/>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54F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5668"/>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34F"/>
    <w:rsid w:val="00493BD0"/>
    <w:rsid w:val="00494A18"/>
    <w:rsid w:val="004A1D04"/>
    <w:rsid w:val="004A2006"/>
    <w:rsid w:val="004A4C6F"/>
    <w:rsid w:val="004B0683"/>
    <w:rsid w:val="004B1160"/>
    <w:rsid w:val="004B4719"/>
    <w:rsid w:val="004B47F9"/>
    <w:rsid w:val="004B5149"/>
    <w:rsid w:val="004B63AB"/>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E7994"/>
    <w:rsid w:val="006F021B"/>
    <w:rsid w:val="006F38A8"/>
    <w:rsid w:val="006F6B69"/>
    <w:rsid w:val="00712430"/>
    <w:rsid w:val="00713DC0"/>
    <w:rsid w:val="00716397"/>
    <w:rsid w:val="007167A5"/>
    <w:rsid w:val="00720ABC"/>
    <w:rsid w:val="00734355"/>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06C"/>
    <w:rsid w:val="00796C52"/>
    <w:rsid w:val="0079782C"/>
    <w:rsid w:val="007A4DD2"/>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2AF7"/>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33A6"/>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6045"/>
    <w:rsid w:val="00A3797C"/>
    <w:rsid w:val="00A434A6"/>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80A"/>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113F"/>
    <w:rsid w:val="00AC5DB8"/>
    <w:rsid w:val="00AD05D9"/>
    <w:rsid w:val="00AD580C"/>
    <w:rsid w:val="00AE5DE7"/>
    <w:rsid w:val="00AE6060"/>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10B03"/>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D48FC"/>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64CC"/>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0D1"/>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3EA4"/>
    <w:rsid w:val="00EC79A6"/>
    <w:rsid w:val="00EC79F7"/>
    <w:rsid w:val="00EC7E77"/>
    <w:rsid w:val="00ED06DB"/>
    <w:rsid w:val="00ED138F"/>
    <w:rsid w:val="00ED3481"/>
    <w:rsid w:val="00ED3D0E"/>
    <w:rsid w:val="00EE2BD6"/>
    <w:rsid w:val="00EE4766"/>
    <w:rsid w:val="00EE4B54"/>
    <w:rsid w:val="00EE5220"/>
    <w:rsid w:val="00EE73BD"/>
    <w:rsid w:val="00EF3669"/>
    <w:rsid w:val="00EF373F"/>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table" w:customStyle="1" w:styleId="Tablaconcuadrcula1">
    <w:name w:val="Tabla con cuadrícula1"/>
    <w:basedOn w:val="Tablanormal"/>
    <w:next w:val="Tablaconcuadrcula"/>
    <w:uiPriority w:val="39"/>
    <w:rsid w:val="000A56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EAFE-710F-4221-A314-01818DFD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3322</Words>
  <Characters>18273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2021-12-01T22:52:00Z</cp:lastPrinted>
  <dcterms:created xsi:type="dcterms:W3CDTF">2021-12-01T22:52:00Z</dcterms:created>
  <dcterms:modified xsi:type="dcterms:W3CDTF">2021-12-01T22:57:00Z</dcterms:modified>
</cp:coreProperties>
</file>